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B5E0" w14:textId="454E3FCA" w:rsidR="00227075" w:rsidRPr="00EA16A7" w:rsidRDefault="003D6A4E" w:rsidP="003D41E8">
      <w:pPr>
        <w:pStyle w:val="Tytu"/>
        <w:spacing w:after="120" w:line="312" w:lineRule="auto"/>
        <w:ind w:left="-567"/>
        <w:contextualSpacing w:val="0"/>
        <w:rPr>
          <w:rFonts w:ascii="Calibri" w:hAnsi="Calibri" w:cs="Calibri"/>
          <w:sz w:val="52"/>
          <w:szCs w:val="52"/>
        </w:rPr>
      </w:pPr>
      <w:r>
        <w:rPr>
          <w:noProof/>
          <w:sz w:val="24"/>
        </w:rPr>
        <w:drawing>
          <wp:anchor distT="0" distB="0" distL="114300" distR="114300" simplePos="0" relativeHeight="251659264" behindDoc="0" locked="0" layoutInCell="1" allowOverlap="1" wp14:anchorId="0EE5BDAF" wp14:editId="65F20A63">
            <wp:simplePos x="0" y="0"/>
            <wp:positionH relativeFrom="margin">
              <wp:align>center</wp:align>
            </wp:positionH>
            <wp:positionV relativeFrom="paragraph">
              <wp:posOffset>123190</wp:posOffset>
            </wp:positionV>
            <wp:extent cx="6200317" cy="662055"/>
            <wp:effectExtent l="0" t="0" r="0" b="5080"/>
            <wp:wrapNone/>
            <wp:docPr id="1679235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0317" cy="66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075">
        <w:rPr>
          <w:rFonts w:ascii="Calibri" w:hAnsi="Calibri"/>
          <w:noProof/>
          <w:sz w:val="52"/>
        </w:rPr>
        <w:drawing>
          <wp:inline distT="0" distB="0" distL="0" distR="0" wp14:anchorId="10F9E057" wp14:editId="12D7B681">
            <wp:extent cx="6405439" cy="883290"/>
            <wp:effectExtent l="0" t="0" r="0" b="0"/>
            <wp:docPr id="1220673109"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Zestawienie znaków: Fundusze Europejskie, Barwy Rzeczpospolitej Polskiej, Unia Europejska."/>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1818" cy="893822"/>
                    </a:xfrm>
                    <a:prstGeom prst="rect">
                      <a:avLst/>
                    </a:prstGeom>
                  </pic:spPr>
                </pic:pic>
              </a:graphicData>
            </a:graphic>
          </wp:inline>
        </w:drawing>
      </w:r>
    </w:p>
    <w:p w14:paraId="3C4926F8" w14:textId="3AE38410" w:rsidR="00297FE8" w:rsidRPr="00EA16A7" w:rsidRDefault="00297FE8" w:rsidP="00EA6EDA">
      <w:pPr>
        <w:spacing w:after="480" w:line="360" w:lineRule="auto"/>
        <w:rPr>
          <w:rFonts w:ascii="Calibri" w:hAnsi="Calibri" w:cs="Calibri"/>
          <w:b/>
          <w:bCs/>
        </w:rPr>
      </w:pPr>
      <w:r>
        <w:rPr>
          <w:rFonts w:ascii="Calibri" w:hAnsi="Calibri"/>
          <w:sz w:val="28"/>
        </w:rPr>
        <w:t>Annex to Ordinance No. 1/06/2026 of the Rector of VIZJA University dated 19 June 2026</w:t>
      </w:r>
    </w:p>
    <w:p w14:paraId="0403D230" w14:textId="38676091" w:rsidR="00227075" w:rsidRPr="00EA16A7" w:rsidRDefault="005F0F78" w:rsidP="00ED258C">
      <w:pPr>
        <w:pStyle w:val="Tytu"/>
        <w:spacing w:before="240" w:after="120" w:line="312" w:lineRule="auto"/>
        <w:contextualSpacing w:val="0"/>
        <w:rPr>
          <w:rFonts w:ascii="Calibri" w:hAnsi="Calibri" w:cs="Calibri"/>
          <w:sz w:val="36"/>
          <w:szCs w:val="36"/>
        </w:rPr>
      </w:pPr>
      <w:r>
        <w:rPr>
          <w:rFonts w:ascii="Calibri" w:hAnsi="Calibri"/>
          <w:sz w:val="40"/>
        </w:rPr>
        <w:t xml:space="preserve">Regulations on </w:t>
      </w:r>
      <w:r w:rsidR="003D6A4E">
        <w:rPr>
          <w:rFonts w:ascii="Calibri" w:hAnsi="Calibri"/>
          <w:sz w:val="40"/>
        </w:rPr>
        <w:t xml:space="preserve">Recruitment </w:t>
      </w:r>
      <w:r>
        <w:rPr>
          <w:rFonts w:ascii="Calibri" w:hAnsi="Calibri"/>
          <w:sz w:val="40"/>
        </w:rPr>
        <w:t xml:space="preserve">and </w:t>
      </w:r>
      <w:r w:rsidR="003D6A4E">
        <w:rPr>
          <w:rFonts w:ascii="Calibri" w:hAnsi="Calibri"/>
          <w:sz w:val="40"/>
        </w:rPr>
        <w:t xml:space="preserve">Participation </w:t>
      </w:r>
      <w:proofErr w:type="gramStart"/>
      <w:r>
        <w:rPr>
          <w:rFonts w:ascii="Calibri" w:hAnsi="Calibri"/>
          <w:sz w:val="40"/>
        </w:rPr>
        <w:t xml:space="preserve">in </w:t>
      </w:r>
      <w:bookmarkStart w:id="0" w:name="_Hlk181878150"/>
      <w:bookmarkStart w:id="1" w:name="_Hlk212536387"/>
      <w:r>
        <w:rPr>
          <w:rFonts w:ascii="Calibri" w:hAnsi="Calibri"/>
          <w:sz w:val="40"/>
        </w:rPr>
        <w:t xml:space="preserve"> the</w:t>
      </w:r>
      <w:proofErr w:type="gramEnd"/>
      <w:r>
        <w:rPr>
          <w:rFonts w:ascii="Calibri" w:hAnsi="Calibri"/>
          <w:sz w:val="40"/>
        </w:rPr>
        <w:t xml:space="preserve"> </w:t>
      </w:r>
      <w:r w:rsidR="003D6A4E">
        <w:rPr>
          <w:rFonts w:ascii="Calibri" w:hAnsi="Calibri"/>
          <w:sz w:val="40"/>
        </w:rPr>
        <w:t xml:space="preserve">Project </w:t>
      </w:r>
      <w:r>
        <w:rPr>
          <w:rFonts w:ascii="Calibri" w:hAnsi="Calibri"/>
          <w:sz w:val="40"/>
        </w:rPr>
        <w:t xml:space="preserve">entitled </w:t>
      </w:r>
      <w:bookmarkStart w:id="2" w:name="_Hlk180653368"/>
      <w:bookmarkEnd w:id="0"/>
      <w:bookmarkEnd w:id="2"/>
      <w:r>
        <w:rPr>
          <w:rFonts w:ascii="Calibri" w:hAnsi="Calibri"/>
          <w:sz w:val="40"/>
        </w:rPr>
        <w:t>“VIZJA: Competencies – Advancing Staff Skills in Management, Digital Technologies, and Green Transition”</w:t>
      </w:r>
      <w:bookmarkEnd w:id="1"/>
    </w:p>
    <w:p w14:paraId="15C3F67E" w14:textId="51EF71EE" w:rsidR="00891B2D" w:rsidRPr="00EA16A7" w:rsidRDefault="00C61AFE" w:rsidP="00816E40">
      <w:pPr>
        <w:pStyle w:val="Podtytu"/>
        <w:spacing w:before="120" w:after="480" w:line="312" w:lineRule="auto"/>
        <w:rPr>
          <w:rFonts w:ascii="Calibri" w:hAnsi="Calibri" w:cs="Calibri"/>
          <w:color w:val="auto"/>
          <w:spacing w:val="10"/>
          <w:sz w:val="24"/>
          <w:szCs w:val="24"/>
        </w:rPr>
      </w:pPr>
      <w:bookmarkStart w:id="3" w:name="_Hlk217025275"/>
      <w:r>
        <w:rPr>
          <w:rFonts w:ascii="Calibri" w:hAnsi="Calibri"/>
          <w:color w:val="auto"/>
          <w:sz w:val="24"/>
        </w:rPr>
        <w:t xml:space="preserve">The </w:t>
      </w:r>
      <w:r w:rsidR="003D6A4E">
        <w:rPr>
          <w:rFonts w:ascii="Calibri" w:hAnsi="Calibri"/>
          <w:color w:val="auto"/>
          <w:sz w:val="24"/>
        </w:rPr>
        <w:t xml:space="preserve">Project </w:t>
      </w:r>
      <w:r>
        <w:rPr>
          <w:rFonts w:ascii="Calibri" w:hAnsi="Calibri"/>
          <w:color w:val="auto"/>
          <w:sz w:val="24"/>
        </w:rPr>
        <w:t>is implemented by VIZJA University</w:t>
      </w:r>
      <w:bookmarkEnd w:id="3"/>
      <w:r>
        <w:rPr>
          <w:rFonts w:ascii="Calibri" w:hAnsi="Calibri"/>
          <w:color w:val="auto"/>
          <w:sz w:val="24"/>
        </w:rPr>
        <w:t xml:space="preserve"> </w:t>
      </w:r>
      <w:bookmarkStart w:id="4" w:name="_Hlk180653415"/>
      <w:r>
        <w:rPr>
          <w:rFonts w:ascii="Calibri" w:hAnsi="Calibri"/>
          <w:color w:val="auto"/>
          <w:sz w:val="24"/>
        </w:rPr>
        <w:t xml:space="preserve">within the </w:t>
      </w:r>
      <w:r w:rsidR="008201C4">
        <w:rPr>
          <w:rFonts w:ascii="Calibri" w:hAnsi="Calibri"/>
          <w:color w:val="auto"/>
          <w:sz w:val="24"/>
        </w:rPr>
        <w:t>European Funds for Social Development 2021</w:t>
      </w:r>
      <w:r w:rsidR="008201C4">
        <w:rPr>
          <w:rFonts w:ascii="Cambria Math" w:hAnsi="Cambria Math" w:cs="Cambria Math"/>
          <w:color w:val="auto"/>
          <w:sz w:val="24"/>
        </w:rPr>
        <w:t>‑</w:t>
      </w:r>
      <w:r w:rsidR="008201C4">
        <w:rPr>
          <w:rFonts w:ascii="Calibri" w:hAnsi="Calibri"/>
          <w:color w:val="auto"/>
          <w:sz w:val="24"/>
        </w:rPr>
        <w:t>2027 program</w:t>
      </w:r>
      <w:r>
        <w:rPr>
          <w:rFonts w:ascii="Calibri" w:hAnsi="Calibri"/>
          <w:color w:val="auto"/>
          <w:sz w:val="24"/>
        </w:rPr>
        <w:t>, co‑financed from the European Social Fund Plus.</w:t>
      </w:r>
      <w:bookmarkEnd w:id="4"/>
      <w:r>
        <w:rPr>
          <w:rFonts w:ascii="Calibri" w:hAnsi="Calibri"/>
          <w:color w:val="auto"/>
          <w:sz w:val="24"/>
        </w:rPr>
        <w:t xml:space="preserve"> </w:t>
      </w:r>
    </w:p>
    <w:sdt>
      <w:sdtPr>
        <w:rPr>
          <w:rFonts w:ascii="Calibri" w:eastAsiaTheme="minorHAnsi" w:hAnsi="Calibri" w:cs="Calibri"/>
          <w:color w:val="auto"/>
          <w:sz w:val="22"/>
          <w:szCs w:val="22"/>
          <w:lang w:eastAsia="en-US"/>
        </w:rPr>
        <w:id w:val="1757244137"/>
        <w:docPartObj>
          <w:docPartGallery w:val="Table of Contents"/>
          <w:docPartUnique/>
        </w:docPartObj>
      </w:sdtPr>
      <w:sdtEndPr>
        <w:rPr>
          <w:b/>
          <w:bCs/>
          <w:sz w:val="16"/>
          <w:szCs w:val="16"/>
        </w:rPr>
      </w:sdtEndPr>
      <w:sdtContent>
        <w:p w14:paraId="48CCC292" w14:textId="56676EFD" w:rsidR="00ED258C" w:rsidRPr="00B44896" w:rsidRDefault="00ED258C" w:rsidP="000C3443">
          <w:pPr>
            <w:pStyle w:val="Nagwekspisutreci"/>
            <w:spacing w:before="20" w:after="20" w:line="360" w:lineRule="auto"/>
            <w:rPr>
              <w:rFonts w:ascii="Calibri" w:hAnsi="Calibri" w:cs="Calibri"/>
              <w:color w:val="auto"/>
              <w:sz w:val="24"/>
              <w:szCs w:val="24"/>
            </w:rPr>
          </w:pPr>
          <w:r>
            <w:rPr>
              <w:rFonts w:ascii="Calibri" w:hAnsi="Calibri"/>
              <w:color w:val="auto"/>
              <w:sz w:val="24"/>
            </w:rPr>
            <w:t>Table of contents:</w:t>
          </w:r>
        </w:p>
        <w:p w14:paraId="04194674" w14:textId="59071116" w:rsidR="00A0510D" w:rsidRDefault="00ED258C">
          <w:pPr>
            <w:pStyle w:val="Spistreci1"/>
            <w:rPr>
              <w:rFonts w:eastAsiaTheme="minorEastAsia"/>
              <w:noProof/>
              <w:kern w:val="2"/>
              <w:sz w:val="24"/>
              <w:szCs w:val="24"/>
              <w:lang w:val="pl-PL" w:eastAsia="pl-PL"/>
              <w14:ligatures w14:val="standardContextual"/>
            </w:rPr>
          </w:pPr>
          <w:r w:rsidRPr="008201C4">
            <w:rPr>
              <w:rFonts w:ascii="Calibri" w:hAnsi="Calibri" w:cs="Calibri"/>
              <w:sz w:val="24"/>
              <w:szCs w:val="24"/>
            </w:rPr>
            <w:fldChar w:fldCharType="begin"/>
          </w:r>
          <w:r w:rsidRPr="008201C4">
            <w:rPr>
              <w:rFonts w:ascii="Calibri" w:hAnsi="Calibri" w:cs="Calibri"/>
              <w:sz w:val="24"/>
              <w:szCs w:val="24"/>
            </w:rPr>
            <w:instrText xml:space="preserve"> TOC \o "1-3" \h \z \u </w:instrText>
          </w:r>
          <w:r w:rsidRPr="008201C4">
            <w:rPr>
              <w:rFonts w:ascii="Calibri" w:hAnsi="Calibri" w:cs="Calibri"/>
              <w:sz w:val="24"/>
              <w:szCs w:val="24"/>
            </w:rPr>
            <w:fldChar w:fldCharType="separate"/>
          </w:r>
          <w:hyperlink w:anchor="_Toc233885103" w:history="1">
            <w:r w:rsidR="00A0510D" w:rsidRPr="00365BE6">
              <w:rPr>
                <w:rStyle w:val="Hipercze"/>
                <w:rFonts w:ascii="Calibri" w:hAnsi="Calibri"/>
                <w:noProof/>
              </w:rPr>
              <w:t>§ 1 General Provisions</w:t>
            </w:r>
            <w:r w:rsidR="00A0510D">
              <w:rPr>
                <w:noProof/>
                <w:webHidden/>
              </w:rPr>
              <w:tab/>
            </w:r>
            <w:r w:rsidR="00A0510D">
              <w:rPr>
                <w:noProof/>
                <w:webHidden/>
              </w:rPr>
              <w:fldChar w:fldCharType="begin"/>
            </w:r>
            <w:r w:rsidR="00A0510D">
              <w:rPr>
                <w:noProof/>
                <w:webHidden/>
              </w:rPr>
              <w:instrText xml:space="preserve"> PAGEREF _Toc233885103 \h </w:instrText>
            </w:r>
            <w:r w:rsidR="00A0510D">
              <w:rPr>
                <w:noProof/>
                <w:webHidden/>
              </w:rPr>
            </w:r>
            <w:r w:rsidR="00A0510D">
              <w:rPr>
                <w:noProof/>
                <w:webHidden/>
              </w:rPr>
              <w:fldChar w:fldCharType="separate"/>
            </w:r>
            <w:r w:rsidR="00A0510D">
              <w:rPr>
                <w:noProof/>
                <w:webHidden/>
              </w:rPr>
              <w:t>2</w:t>
            </w:r>
            <w:r w:rsidR="00A0510D">
              <w:rPr>
                <w:noProof/>
                <w:webHidden/>
              </w:rPr>
              <w:fldChar w:fldCharType="end"/>
            </w:r>
          </w:hyperlink>
        </w:p>
        <w:p w14:paraId="58B08AA9" w14:textId="22FAA30B" w:rsidR="00A0510D" w:rsidRDefault="00A0510D">
          <w:pPr>
            <w:pStyle w:val="Spistreci1"/>
            <w:rPr>
              <w:rFonts w:eastAsiaTheme="minorEastAsia"/>
              <w:noProof/>
              <w:kern w:val="2"/>
              <w:sz w:val="24"/>
              <w:szCs w:val="24"/>
              <w:lang w:val="pl-PL" w:eastAsia="pl-PL"/>
              <w14:ligatures w14:val="standardContextual"/>
            </w:rPr>
          </w:pPr>
          <w:hyperlink w:anchor="_Toc233885104" w:history="1">
            <w:r w:rsidRPr="00365BE6">
              <w:rPr>
                <w:rStyle w:val="Hipercze"/>
                <w:rFonts w:ascii="Calibri" w:hAnsi="Calibri"/>
                <w:noProof/>
              </w:rPr>
              <w:t xml:space="preserve">§ 2 Objective, tasks, and target </w:t>
            </w:r>
            <w:r w:rsidRPr="00A0510D">
              <w:rPr>
                <w:rStyle w:val="Hipercze"/>
                <w:rFonts w:ascii="Calibri" w:hAnsi="Calibri"/>
                <w:noProof/>
                <w:sz w:val="24"/>
                <w:szCs w:val="24"/>
              </w:rPr>
              <w:t>group</w:t>
            </w:r>
            <w:r w:rsidRPr="00365BE6">
              <w:rPr>
                <w:rStyle w:val="Hipercze"/>
                <w:rFonts w:ascii="Calibri" w:hAnsi="Calibri"/>
                <w:noProof/>
              </w:rPr>
              <w:t xml:space="preserve"> of the Project</w:t>
            </w:r>
            <w:r>
              <w:rPr>
                <w:noProof/>
                <w:webHidden/>
              </w:rPr>
              <w:tab/>
            </w:r>
            <w:r>
              <w:rPr>
                <w:noProof/>
                <w:webHidden/>
              </w:rPr>
              <w:fldChar w:fldCharType="begin"/>
            </w:r>
            <w:r>
              <w:rPr>
                <w:noProof/>
                <w:webHidden/>
              </w:rPr>
              <w:instrText xml:space="preserve"> PAGEREF _Toc233885104 \h </w:instrText>
            </w:r>
            <w:r>
              <w:rPr>
                <w:noProof/>
                <w:webHidden/>
              </w:rPr>
            </w:r>
            <w:r>
              <w:rPr>
                <w:noProof/>
                <w:webHidden/>
              </w:rPr>
              <w:fldChar w:fldCharType="separate"/>
            </w:r>
            <w:r>
              <w:rPr>
                <w:noProof/>
                <w:webHidden/>
              </w:rPr>
              <w:t>5</w:t>
            </w:r>
            <w:r>
              <w:rPr>
                <w:noProof/>
                <w:webHidden/>
              </w:rPr>
              <w:fldChar w:fldCharType="end"/>
            </w:r>
          </w:hyperlink>
        </w:p>
        <w:p w14:paraId="07C449EB" w14:textId="3277D7EB" w:rsidR="00A0510D" w:rsidRDefault="00A0510D">
          <w:pPr>
            <w:pStyle w:val="Spistreci1"/>
            <w:rPr>
              <w:rFonts w:eastAsiaTheme="minorEastAsia"/>
              <w:noProof/>
              <w:kern w:val="2"/>
              <w:sz w:val="24"/>
              <w:szCs w:val="24"/>
              <w:lang w:val="pl-PL" w:eastAsia="pl-PL"/>
              <w14:ligatures w14:val="standardContextual"/>
            </w:rPr>
          </w:pPr>
          <w:hyperlink w:anchor="_Toc233885105" w:history="1">
            <w:r w:rsidRPr="00365BE6">
              <w:rPr>
                <w:rStyle w:val="Hipercze"/>
                <w:rFonts w:ascii="Calibri" w:hAnsi="Calibri"/>
                <w:noProof/>
              </w:rPr>
              <w:t>§ 3 Scope of provided support</w:t>
            </w:r>
            <w:r>
              <w:rPr>
                <w:noProof/>
                <w:webHidden/>
              </w:rPr>
              <w:tab/>
            </w:r>
            <w:r>
              <w:rPr>
                <w:noProof/>
                <w:webHidden/>
              </w:rPr>
              <w:fldChar w:fldCharType="begin"/>
            </w:r>
            <w:r>
              <w:rPr>
                <w:noProof/>
                <w:webHidden/>
              </w:rPr>
              <w:instrText xml:space="preserve"> PAGEREF _Toc233885105 \h </w:instrText>
            </w:r>
            <w:r>
              <w:rPr>
                <w:noProof/>
                <w:webHidden/>
              </w:rPr>
            </w:r>
            <w:r>
              <w:rPr>
                <w:noProof/>
                <w:webHidden/>
              </w:rPr>
              <w:fldChar w:fldCharType="separate"/>
            </w:r>
            <w:r>
              <w:rPr>
                <w:noProof/>
                <w:webHidden/>
              </w:rPr>
              <w:t>6</w:t>
            </w:r>
            <w:r>
              <w:rPr>
                <w:noProof/>
                <w:webHidden/>
              </w:rPr>
              <w:fldChar w:fldCharType="end"/>
            </w:r>
          </w:hyperlink>
        </w:p>
        <w:p w14:paraId="10546BA7" w14:textId="1F0C7A80" w:rsidR="00A0510D" w:rsidRDefault="00A0510D">
          <w:pPr>
            <w:pStyle w:val="Spistreci1"/>
            <w:rPr>
              <w:rFonts w:eastAsiaTheme="minorEastAsia"/>
              <w:noProof/>
              <w:kern w:val="2"/>
              <w:sz w:val="24"/>
              <w:szCs w:val="24"/>
              <w:lang w:val="pl-PL" w:eastAsia="pl-PL"/>
              <w14:ligatures w14:val="standardContextual"/>
            </w:rPr>
          </w:pPr>
          <w:hyperlink w:anchor="_Toc233885106" w:history="1">
            <w:r w:rsidRPr="00365BE6">
              <w:rPr>
                <w:rStyle w:val="Hipercze"/>
                <w:rFonts w:ascii="Calibri" w:hAnsi="Calibri"/>
                <w:noProof/>
              </w:rPr>
              <w:t>§ 4 Organization of the Support measures</w:t>
            </w:r>
            <w:r>
              <w:rPr>
                <w:noProof/>
                <w:webHidden/>
              </w:rPr>
              <w:tab/>
            </w:r>
            <w:r>
              <w:rPr>
                <w:noProof/>
                <w:webHidden/>
              </w:rPr>
              <w:fldChar w:fldCharType="begin"/>
            </w:r>
            <w:r>
              <w:rPr>
                <w:noProof/>
                <w:webHidden/>
              </w:rPr>
              <w:instrText xml:space="preserve"> PAGEREF _Toc233885106 \h </w:instrText>
            </w:r>
            <w:r>
              <w:rPr>
                <w:noProof/>
                <w:webHidden/>
              </w:rPr>
            </w:r>
            <w:r>
              <w:rPr>
                <w:noProof/>
                <w:webHidden/>
              </w:rPr>
              <w:fldChar w:fldCharType="separate"/>
            </w:r>
            <w:r>
              <w:rPr>
                <w:noProof/>
                <w:webHidden/>
              </w:rPr>
              <w:t>9</w:t>
            </w:r>
            <w:r>
              <w:rPr>
                <w:noProof/>
                <w:webHidden/>
              </w:rPr>
              <w:fldChar w:fldCharType="end"/>
            </w:r>
          </w:hyperlink>
        </w:p>
        <w:p w14:paraId="11B2B0C0" w14:textId="5185E766" w:rsidR="00A0510D" w:rsidRDefault="00A0510D">
          <w:pPr>
            <w:pStyle w:val="Spistreci1"/>
            <w:rPr>
              <w:rFonts w:eastAsiaTheme="minorEastAsia"/>
              <w:noProof/>
              <w:kern w:val="2"/>
              <w:sz w:val="24"/>
              <w:szCs w:val="24"/>
              <w:lang w:val="pl-PL" w:eastAsia="pl-PL"/>
              <w14:ligatures w14:val="standardContextual"/>
            </w:rPr>
          </w:pPr>
          <w:hyperlink w:anchor="_Toc233885107" w:history="1">
            <w:r w:rsidRPr="00365BE6">
              <w:rPr>
                <w:rStyle w:val="Hipercze"/>
                <w:rFonts w:ascii="Calibri" w:hAnsi="Calibri"/>
                <w:noProof/>
              </w:rPr>
              <w:t>§ 5 Recruitment – eligibility and preferential criteria, and rules for creating ranking lists</w:t>
            </w:r>
            <w:r>
              <w:rPr>
                <w:noProof/>
                <w:webHidden/>
              </w:rPr>
              <w:tab/>
            </w:r>
            <w:r>
              <w:rPr>
                <w:noProof/>
                <w:webHidden/>
              </w:rPr>
              <w:fldChar w:fldCharType="begin"/>
            </w:r>
            <w:r>
              <w:rPr>
                <w:noProof/>
                <w:webHidden/>
              </w:rPr>
              <w:instrText xml:space="preserve"> PAGEREF _Toc233885107 \h </w:instrText>
            </w:r>
            <w:r>
              <w:rPr>
                <w:noProof/>
                <w:webHidden/>
              </w:rPr>
            </w:r>
            <w:r>
              <w:rPr>
                <w:noProof/>
                <w:webHidden/>
              </w:rPr>
              <w:fldChar w:fldCharType="separate"/>
            </w:r>
            <w:r>
              <w:rPr>
                <w:noProof/>
                <w:webHidden/>
              </w:rPr>
              <w:t>10</w:t>
            </w:r>
            <w:r>
              <w:rPr>
                <w:noProof/>
                <w:webHidden/>
              </w:rPr>
              <w:fldChar w:fldCharType="end"/>
            </w:r>
          </w:hyperlink>
        </w:p>
        <w:p w14:paraId="0F336961" w14:textId="5C14AE57" w:rsidR="00A0510D" w:rsidRDefault="00A0510D">
          <w:pPr>
            <w:pStyle w:val="Spistreci1"/>
            <w:rPr>
              <w:rFonts w:eastAsiaTheme="minorEastAsia"/>
              <w:noProof/>
              <w:kern w:val="2"/>
              <w:sz w:val="24"/>
              <w:szCs w:val="24"/>
              <w:lang w:val="pl-PL" w:eastAsia="pl-PL"/>
              <w14:ligatures w14:val="standardContextual"/>
            </w:rPr>
          </w:pPr>
          <w:hyperlink w:anchor="_Toc233885108" w:history="1">
            <w:r w:rsidRPr="00365BE6">
              <w:rPr>
                <w:rStyle w:val="Hipercze"/>
                <w:rFonts w:ascii="Calibri" w:hAnsi="Calibri"/>
                <w:noProof/>
              </w:rPr>
              <w:t>§ 6 Recruitment – rules governing the recruitment process</w:t>
            </w:r>
            <w:r>
              <w:rPr>
                <w:noProof/>
                <w:webHidden/>
              </w:rPr>
              <w:tab/>
            </w:r>
            <w:r>
              <w:rPr>
                <w:noProof/>
                <w:webHidden/>
              </w:rPr>
              <w:fldChar w:fldCharType="begin"/>
            </w:r>
            <w:r>
              <w:rPr>
                <w:noProof/>
                <w:webHidden/>
              </w:rPr>
              <w:instrText xml:space="preserve"> PAGEREF _Toc233885108 \h </w:instrText>
            </w:r>
            <w:r>
              <w:rPr>
                <w:noProof/>
                <w:webHidden/>
              </w:rPr>
            </w:r>
            <w:r>
              <w:rPr>
                <w:noProof/>
                <w:webHidden/>
              </w:rPr>
              <w:fldChar w:fldCharType="separate"/>
            </w:r>
            <w:r>
              <w:rPr>
                <w:noProof/>
                <w:webHidden/>
              </w:rPr>
              <w:t>12</w:t>
            </w:r>
            <w:r>
              <w:rPr>
                <w:noProof/>
                <w:webHidden/>
              </w:rPr>
              <w:fldChar w:fldCharType="end"/>
            </w:r>
          </w:hyperlink>
        </w:p>
        <w:p w14:paraId="425E677C" w14:textId="2EECB073" w:rsidR="00A0510D" w:rsidRDefault="00A0510D">
          <w:pPr>
            <w:pStyle w:val="Spistreci1"/>
            <w:rPr>
              <w:rFonts w:eastAsiaTheme="minorEastAsia"/>
              <w:noProof/>
              <w:kern w:val="2"/>
              <w:sz w:val="24"/>
              <w:szCs w:val="24"/>
              <w:lang w:val="pl-PL" w:eastAsia="pl-PL"/>
              <w14:ligatures w14:val="standardContextual"/>
            </w:rPr>
          </w:pPr>
          <w:hyperlink w:anchor="_Toc233885109" w:history="1">
            <w:r w:rsidRPr="00365BE6">
              <w:rPr>
                <w:rStyle w:val="Hipercze"/>
                <w:rFonts w:ascii="Calibri" w:hAnsi="Calibri"/>
                <w:noProof/>
              </w:rPr>
              <w:t>§ 7 Rights and obligations of Project participants</w:t>
            </w:r>
            <w:r>
              <w:rPr>
                <w:noProof/>
                <w:webHidden/>
              </w:rPr>
              <w:tab/>
            </w:r>
            <w:r>
              <w:rPr>
                <w:noProof/>
                <w:webHidden/>
              </w:rPr>
              <w:fldChar w:fldCharType="begin"/>
            </w:r>
            <w:r>
              <w:rPr>
                <w:noProof/>
                <w:webHidden/>
              </w:rPr>
              <w:instrText xml:space="preserve"> PAGEREF _Toc233885109 \h </w:instrText>
            </w:r>
            <w:r>
              <w:rPr>
                <w:noProof/>
                <w:webHidden/>
              </w:rPr>
            </w:r>
            <w:r>
              <w:rPr>
                <w:noProof/>
                <w:webHidden/>
              </w:rPr>
              <w:fldChar w:fldCharType="separate"/>
            </w:r>
            <w:r>
              <w:rPr>
                <w:noProof/>
                <w:webHidden/>
              </w:rPr>
              <w:t>14</w:t>
            </w:r>
            <w:r>
              <w:rPr>
                <w:noProof/>
                <w:webHidden/>
              </w:rPr>
              <w:fldChar w:fldCharType="end"/>
            </w:r>
          </w:hyperlink>
        </w:p>
        <w:p w14:paraId="3AB4D132" w14:textId="4E0DFD13" w:rsidR="00A0510D" w:rsidRDefault="00A0510D">
          <w:pPr>
            <w:pStyle w:val="Spistreci1"/>
            <w:rPr>
              <w:rFonts w:eastAsiaTheme="minorEastAsia"/>
              <w:noProof/>
              <w:kern w:val="2"/>
              <w:sz w:val="24"/>
              <w:szCs w:val="24"/>
              <w:lang w:val="pl-PL" w:eastAsia="pl-PL"/>
              <w14:ligatures w14:val="standardContextual"/>
            </w:rPr>
          </w:pPr>
          <w:hyperlink w:anchor="_Toc233885110" w:history="1">
            <w:r w:rsidRPr="00365BE6">
              <w:rPr>
                <w:rStyle w:val="Hipercze"/>
                <w:rFonts w:ascii="Calibri" w:hAnsi="Calibri"/>
                <w:noProof/>
              </w:rPr>
              <w:t>§ 8 Removal from the list, withdrawal from participation in the Project</w:t>
            </w:r>
            <w:r>
              <w:rPr>
                <w:noProof/>
                <w:webHidden/>
              </w:rPr>
              <w:tab/>
            </w:r>
            <w:r>
              <w:rPr>
                <w:noProof/>
                <w:webHidden/>
              </w:rPr>
              <w:fldChar w:fldCharType="begin"/>
            </w:r>
            <w:r>
              <w:rPr>
                <w:noProof/>
                <w:webHidden/>
              </w:rPr>
              <w:instrText xml:space="preserve"> PAGEREF _Toc233885110 \h </w:instrText>
            </w:r>
            <w:r>
              <w:rPr>
                <w:noProof/>
                <w:webHidden/>
              </w:rPr>
            </w:r>
            <w:r>
              <w:rPr>
                <w:noProof/>
                <w:webHidden/>
              </w:rPr>
              <w:fldChar w:fldCharType="separate"/>
            </w:r>
            <w:r>
              <w:rPr>
                <w:noProof/>
                <w:webHidden/>
              </w:rPr>
              <w:t>16</w:t>
            </w:r>
            <w:r>
              <w:rPr>
                <w:noProof/>
                <w:webHidden/>
              </w:rPr>
              <w:fldChar w:fldCharType="end"/>
            </w:r>
          </w:hyperlink>
        </w:p>
        <w:p w14:paraId="45CA3A23" w14:textId="262FC120" w:rsidR="00A0510D" w:rsidRDefault="00A0510D">
          <w:pPr>
            <w:pStyle w:val="Spistreci1"/>
            <w:rPr>
              <w:rFonts w:eastAsiaTheme="minorEastAsia"/>
              <w:noProof/>
              <w:kern w:val="2"/>
              <w:sz w:val="24"/>
              <w:szCs w:val="24"/>
              <w:lang w:val="pl-PL" w:eastAsia="pl-PL"/>
              <w14:ligatures w14:val="standardContextual"/>
            </w:rPr>
          </w:pPr>
          <w:hyperlink w:anchor="_Toc233885111" w:history="1">
            <w:r w:rsidRPr="00365BE6">
              <w:rPr>
                <w:rStyle w:val="Hipercze"/>
                <w:rFonts w:ascii="Calibri" w:hAnsi="Calibri"/>
                <w:noProof/>
              </w:rPr>
              <w:t>§ 9 Standard of requirements describing competences and qualifications acquired as a result of the support</w:t>
            </w:r>
            <w:r>
              <w:rPr>
                <w:noProof/>
                <w:webHidden/>
              </w:rPr>
              <w:tab/>
            </w:r>
            <w:r>
              <w:rPr>
                <w:noProof/>
                <w:webHidden/>
              </w:rPr>
              <w:fldChar w:fldCharType="begin"/>
            </w:r>
            <w:r>
              <w:rPr>
                <w:noProof/>
                <w:webHidden/>
              </w:rPr>
              <w:instrText xml:space="preserve"> PAGEREF _Toc233885111 \h </w:instrText>
            </w:r>
            <w:r>
              <w:rPr>
                <w:noProof/>
                <w:webHidden/>
              </w:rPr>
            </w:r>
            <w:r>
              <w:rPr>
                <w:noProof/>
                <w:webHidden/>
              </w:rPr>
              <w:fldChar w:fldCharType="separate"/>
            </w:r>
            <w:r>
              <w:rPr>
                <w:noProof/>
                <w:webHidden/>
              </w:rPr>
              <w:t>17</w:t>
            </w:r>
            <w:r>
              <w:rPr>
                <w:noProof/>
                <w:webHidden/>
              </w:rPr>
              <w:fldChar w:fldCharType="end"/>
            </w:r>
          </w:hyperlink>
        </w:p>
        <w:p w14:paraId="7A253BC9" w14:textId="48943CD6" w:rsidR="00A0510D" w:rsidRDefault="00A0510D">
          <w:pPr>
            <w:pStyle w:val="Spistreci1"/>
            <w:rPr>
              <w:rFonts w:eastAsiaTheme="minorEastAsia"/>
              <w:noProof/>
              <w:kern w:val="2"/>
              <w:sz w:val="24"/>
              <w:szCs w:val="24"/>
              <w:lang w:val="pl-PL" w:eastAsia="pl-PL"/>
              <w14:ligatures w14:val="standardContextual"/>
            </w:rPr>
          </w:pPr>
          <w:hyperlink w:anchor="_Toc233885112" w:history="1">
            <w:r w:rsidRPr="00365BE6">
              <w:rPr>
                <w:rStyle w:val="Hipercze"/>
                <w:rFonts w:ascii="Calibri" w:hAnsi="Calibri"/>
                <w:noProof/>
              </w:rPr>
              <w:t>§ 10 Criteria for the assessment of learning outcomes after completion of support and the method of verification of learning outcomes based on the adopted criteria</w:t>
            </w:r>
            <w:r>
              <w:rPr>
                <w:noProof/>
                <w:webHidden/>
              </w:rPr>
              <w:tab/>
            </w:r>
            <w:r>
              <w:rPr>
                <w:noProof/>
                <w:webHidden/>
              </w:rPr>
              <w:fldChar w:fldCharType="begin"/>
            </w:r>
            <w:r>
              <w:rPr>
                <w:noProof/>
                <w:webHidden/>
              </w:rPr>
              <w:instrText xml:space="preserve"> PAGEREF _Toc233885112 \h </w:instrText>
            </w:r>
            <w:r>
              <w:rPr>
                <w:noProof/>
                <w:webHidden/>
              </w:rPr>
            </w:r>
            <w:r>
              <w:rPr>
                <w:noProof/>
                <w:webHidden/>
              </w:rPr>
              <w:fldChar w:fldCharType="separate"/>
            </w:r>
            <w:r>
              <w:rPr>
                <w:noProof/>
                <w:webHidden/>
              </w:rPr>
              <w:t>18</w:t>
            </w:r>
            <w:r>
              <w:rPr>
                <w:noProof/>
                <w:webHidden/>
              </w:rPr>
              <w:fldChar w:fldCharType="end"/>
            </w:r>
          </w:hyperlink>
        </w:p>
        <w:p w14:paraId="01737D84" w14:textId="571F5420" w:rsidR="00A0510D" w:rsidRDefault="00A0510D">
          <w:pPr>
            <w:pStyle w:val="Spistreci1"/>
            <w:rPr>
              <w:rFonts w:eastAsiaTheme="minorEastAsia"/>
              <w:noProof/>
              <w:kern w:val="2"/>
              <w:sz w:val="24"/>
              <w:szCs w:val="24"/>
              <w:lang w:val="pl-PL" w:eastAsia="pl-PL"/>
              <w14:ligatures w14:val="standardContextual"/>
            </w:rPr>
          </w:pPr>
          <w:hyperlink w:anchor="_Toc233885113" w:history="1">
            <w:r w:rsidRPr="00365BE6">
              <w:rPr>
                <w:rStyle w:val="Hipercze"/>
                <w:rFonts w:ascii="Calibri" w:hAnsi="Calibri"/>
                <w:noProof/>
              </w:rPr>
              <w:t>§11 Final provisions</w:t>
            </w:r>
            <w:r>
              <w:rPr>
                <w:noProof/>
                <w:webHidden/>
              </w:rPr>
              <w:tab/>
            </w:r>
            <w:r>
              <w:rPr>
                <w:noProof/>
                <w:webHidden/>
              </w:rPr>
              <w:fldChar w:fldCharType="begin"/>
            </w:r>
            <w:r>
              <w:rPr>
                <w:noProof/>
                <w:webHidden/>
              </w:rPr>
              <w:instrText xml:space="preserve"> PAGEREF _Toc233885113 \h </w:instrText>
            </w:r>
            <w:r>
              <w:rPr>
                <w:noProof/>
                <w:webHidden/>
              </w:rPr>
            </w:r>
            <w:r>
              <w:rPr>
                <w:noProof/>
                <w:webHidden/>
              </w:rPr>
              <w:fldChar w:fldCharType="separate"/>
            </w:r>
            <w:r>
              <w:rPr>
                <w:noProof/>
                <w:webHidden/>
              </w:rPr>
              <w:t>20</w:t>
            </w:r>
            <w:r>
              <w:rPr>
                <w:noProof/>
                <w:webHidden/>
              </w:rPr>
              <w:fldChar w:fldCharType="end"/>
            </w:r>
          </w:hyperlink>
        </w:p>
        <w:p w14:paraId="725132C7" w14:textId="46A2EF38" w:rsidR="00ED258C" w:rsidRPr="002C4C54" w:rsidRDefault="00ED258C" w:rsidP="000C3443">
          <w:pPr>
            <w:rPr>
              <w:rFonts w:ascii="Calibri" w:hAnsi="Calibri" w:cs="Calibri"/>
              <w:sz w:val="16"/>
            </w:rPr>
          </w:pPr>
          <w:r w:rsidRPr="008201C4">
            <w:rPr>
              <w:rFonts w:ascii="Calibri" w:hAnsi="Calibri" w:cs="Calibri"/>
              <w:sz w:val="24"/>
              <w:szCs w:val="24"/>
            </w:rPr>
            <w:fldChar w:fldCharType="end"/>
          </w:r>
        </w:p>
      </w:sdtContent>
    </w:sdt>
    <w:p w14:paraId="5E1219E5" w14:textId="7E9F981C" w:rsidR="00D163E5" w:rsidRPr="00EA16A7" w:rsidRDefault="00891B2D" w:rsidP="00487261">
      <w:pPr>
        <w:pStyle w:val="Nagwek1"/>
        <w:tabs>
          <w:tab w:val="left" w:pos="567"/>
        </w:tabs>
        <w:spacing w:before="360" w:after="80" w:line="360" w:lineRule="auto"/>
        <w:ind w:left="284" w:hanging="284"/>
        <w:rPr>
          <w:rFonts w:ascii="Calibri" w:hAnsi="Calibri" w:cs="Calibri"/>
          <w:color w:val="auto"/>
          <w:kern w:val="2"/>
          <w:sz w:val="30"/>
          <w:szCs w:val="30"/>
          <w14:ligatures w14:val="standardContextual"/>
        </w:rPr>
      </w:pPr>
      <w:bookmarkStart w:id="5" w:name="_Toc233885103"/>
      <w:r>
        <w:rPr>
          <w:rFonts w:ascii="Calibri" w:hAnsi="Calibri"/>
          <w:color w:val="auto"/>
          <w:sz w:val="30"/>
        </w:rPr>
        <w:lastRenderedPageBreak/>
        <w:t>§ 1 General Provisions</w:t>
      </w:r>
      <w:bookmarkEnd w:id="5"/>
    </w:p>
    <w:p w14:paraId="277D84EA" w14:textId="1C5F9EB4" w:rsidR="00615B17" w:rsidRPr="00EA16A7" w:rsidRDefault="00D163E5" w:rsidP="00297FE8">
      <w:pPr>
        <w:pStyle w:val="Akapitzlist"/>
        <w:numPr>
          <w:ilvl w:val="0"/>
          <w:numId w:val="1"/>
        </w:numPr>
        <w:spacing w:before="80" w:after="0" w:line="312" w:lineRule="auto"/>
        <w:ind w:left="284" w:hanging="284"/>
        <w:contextualSpacing w:val="0"/>
        <w:rPr>
          <w:rFonts w:ascii="Calibri" w:eastAsiaTheme="minorEastAsia" w:hAnsi="Calibri" w:cs="Calibri"/>
          <w:sz w:val="24"/>
          <w:szCs w:val="24"/>
        </w:rPr>
      </w:pPr>
      <w:r>
        <w:rPr>
          <w:rFonts w:ascii="Calibri" w:hAnsi="Calibri"/>
          <w:sz w:val="24"/>
        </w:rPr>
        <w:t>These Regulations define the conditions for recruitment and</w:t>
      </w:r>
      <w:bookmarkStart w:id="6" w:name="_Hlk180654015"/>
      <w:r>
        <w:rPr>
          <w:rFonts w:ascii="Calibri" w:hAnsi="Calibri"/>
          <w:sz w:val="24"/>
        </w:rPr>
        <w:t xml:space="preserve"> participation of managerial and administrative staff of VIZJA University in the project entitled “VIZJA: Competencies – Advancing Staff Skills in Management, Digital Technologies, and Green Transition” (project no.: FERS.01.05-IP.08-0390/25), implemented </w:t>
      </w:r>
      <w:bookmarkEnd w:id="6"/>
      <w:r>
        <w:rPr>
          <w:rFonts w:ascii="Calibri" w:hAnsi="Calibri"/>
          <w:sz w:val="24"/>
        </w:rPr>
        <w:t xml:space="preserve">under the </w:t>
      </w:r>
      <w:r w:rsidR="008201C4">
        <w:rPr>
          <w:rFonts w:ascii="Calibri" w:hAnsi="Calibri"/>
          <w:sz w:val="24"/>
        </w:rPr>
        <w:t>European Funds for Social Development 2021</w:t>
      </w:r>
      <w:r w:rsidR="008201C4">
        <w:rPr>
          <w:rFonts w:ascii="Cambria Math" w:hAnsi="Cambria Math" w:cs="Cambria Math"/>
          <w:sz w:val="24"/>
        </w:rPr>
        <w:t>‑</w:t>
      </w:r>
      <w:r w:rsidR="008201C4">
        <w:rPr>
          <w:rFonts w:ascii="Calibri" w:hAnsi="Calibri"/>
          <w:sz w:val="24"/>
        </w:rPr>
        <w:t>2027 program</w:t>
      </w:r>
      <w:r>
        <w:rPr>
          <w:rFonts w:ascii="Calibri" w:hAnsi="Calibri"/>
          <w:sz w:val="24"/>
        </w:rPr>
        <w:t>, co-financed by the European Social Fund Plus.</w:t>
      </w:r>
    </w:p>
    <w:p w14:paraId="22ED7DD6" w14:textId="5B9DE09E" w:rsidR="00582551" w:rsidRPr="00EA16A7" w:rsidRDefault="00891B2D" w:rsidP="00297FE8">
      <w:pPr>
        <w:pStyle w:val="Akapitzlist"/>
        <w:numPr>
          <w:ilvl w:val="0"/>
          <w:numId w:val="1"/>
        </w:numPr>
        <w:spacing w:before="80" w:after="0" w:line="312" w:lineRule="auto"/>
        <w:ind w:left="284" w:hanging="284"/>
        <w:contextualSpacing w:val="0"/>
        <w:rPr>
          <w:rFonts w:ascii="Calibri" w:hAnsi="Calibri" w:cs="Calibri"/>
          <w:sz w:val="24"/>
          <w:szCs w:val="24"/>
        </w:rPr>
      </w:pPr>
      <w:r>
        <w:rPr>
          <w:rFonts w:ascii="Calibri" w:hAnsi="Calibri"/>
          <w:sz w:val="24"/>
        </w:rPr>
        <w:t>Whenever the Regulations refer to:</w:t>
      </w:r>
    </w:p>
    <w:p w14:paraId="4DE6F2DB" w14:textId="1F9BC082" w:rsidR="001369D0" w:rsidRPr="009C2D05" w:rsidRDefault="00891B2D" w:rsidP="00297FE8">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 xml:space="preserve">the Project – this shall mean the project No. FERS.01.05-IP.08-0390/25, implemented under the </w:t>
      </w:r>
      <w:r w:rsidR="008201C4">
        <w:rPr>
          <w:rFonts w:ascii="Calibri" w:hAnsi="Calibri"/>
          <w:sz w:val="24"/>
        </w:rPr>
        <w:t>European Funds for Social Development 2021</w:t>
      </w:r>
      <w:r w:rsidR="008201C4">
        <w:rPr>
          <w:rFonts w:ascii="Cambria Math" w:hAnsi="Cambria Math" w:cs="Cambria Math"/>
          <w:sz w:val="24"/>
        </w:rPr>
        <w:t>‑</w:t>
      </w:r>
      <w:r w:rsidR="008201C4">
        <w:rPr>
          <w:rFonts w:ascii="Calibri" w:hAnsi="Calibri"/>
          <w:sz w:val="24"/>
        </w:rPr>
        <w:t>2027 program</w:t>
      </w:r>
      <w:r>
        <w:rPr>
          <w:rFonts w:ascii="Calibri" w:hAnsi="Calibri"/>
          <w:sz w:val="24"/>
        </w:rPr>
        <w:t>, co-financed by the European Social Fund Plus;</w:t>
      </w:r>
    </w:p>
    <w:p w14:paraId="7EA272BA" w14:textId="6DFCF470" w:rsidR="001369D0" w:rsidRPr="009C2D05" w:rsidRDefault="004A06BC" w:rsidP="00297FE8">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the Project Beneficiary – this shall mean VIZJA University (a non-public higher education institution entered in the register of non-public higher education institutions maintained by the Minister of Science and Higher Education under number 261; registered office: Ul. Okinawa 59, 01-043 Warsaw; Taxpayer Identification Number (NIP): 525 22 08 719; National Business Register (REGON) Number: 017280390; the University operates within the system of higher education and science on the basis of the provisions of the Act of 20 July 2018 – Law on Higher Education and Science, and the Statute of VIZJA University);</w:t>
      </w:r>
    </w:p>
    <w:p w14:paraId="52C0E8D1" w14:textId="4E98B2FF" w:rsidR="002215A1" w:rsidRDefault="001A2FFF" w:rsidP="002215A1">
      <w:pPr>
        <w:pStyle w:val="Akapitzlist"/>
        <w:numPr>
          <w:ilvl w:val="0"/>
          <w:numId w:val="2"/>
        </w:numPr>
        <w:autoSpaceDE w:val="0"/>
        <w:autoSpaceDN w:val="0"/>
        <w:adjustRightInd w:val="0"/>
        <w:spacing w:before="80" w:after="0" w:line="312" w:lineRule="auto"/>
        <w:ind w:left="568" w:hanging="284"/>
        <w:contextualSpacing w:val="0"/>
        <w:rPr>
          <w:rFonts w:ascii="Calibri" w:hAnsi="Calibri" w:cs="Calibri"/>
          <w:iCs/>
          <w:sz w:val="24"/>
          <w:szCs w:val="24"/>
        </w:rPr>
      </w:pPr>
      <w:r>
        <w:rPr>
          <w:rFonts w:ascii="Calibri" w:hAnsi="Calibri"/>
          <w:sz w:val="24"/>
        </w:rPr>
        <w:t>Support measures – this shall mean:</w:t>
      </w:r>
    </w:p>
    <w:p w14:paraId="3433AE3A" w14:textId="64CD1982" w:rsidR="002215A1" w:rsidRPr="00520D08" w:rsidRDefault="00B84BF0"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sz w:val="24"/>
        </w:rPr>
        <w:t>initiatives aimed at enhancing the qualifications and managerial competencies of the managerial staff of VIZJA University through participation in postgraduate MBA programs (such as Master of Business Administration or Executive Master of Business Administration), postgraduate programs in management (such as Manager Academy), and team management training;</w:t>
      </w:r>
    </w:p>
    <w:p w14:paraId="626F70E1" w14:textId="30E91411" w:rsidR="00520D08" w:rsidRDefault="00AB5ADE"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sz w:val="24"/>
        </w:rPr>
        <w:t>initiatives to enhance the digital competencies of the managerial and administrative staff of VIZJA University through participation in general and specialized training on the use of generative artificial intelligence in professional work;</w:t>
      </w:r>
    </w:p>
    <w:p w14:paraId="6497F30F" w14:textId="2D6E140F" w:rsidR="00BB50E3" w:rsidRDefault="00177B72"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sz w:val="24"/>
        </w:rPr>
        <w:t>initiatives to enhance the green transition competencies of the managerial and administrative staff of VIZJA University through participation in training programs on sustainable development and ESG;</w:t>
      </w:r>
    </w:p>
    <w:p w14:paraId="200A7E6A" w14:textId="26B2AE48" w:rsidR="00177B72" w:rsidRPr="00931C47" w:rsidRDefault="00177B72" w:rsidP="008B4526">
      <w:pPr>
        <w:pStyle w:val="Akapitzlist"/>
        <w:numPr>
          <w:ilvl w:val="0"/>
          <w:numId w:val="20"/>
        </w:numPr>
        <w:autoSpaceDE w:val="0"/>
        <w:autoSpaceDN w:val="0"/>
        <w:adjustRightInd w:val="0"/>
        <w:spacing w:before="80" w:after="100" w:afterAutospacing="1" w:line="312" w:lineRule="auto"/>
        <w:ind w:left="851" w:hanging="142"/>
        <w:contextualSpacing w:val="0"/>
        <w:rPr>
          <w:rFonts w:ascii="Calibri" w:hAnsi="Calibri" w:cs="Calibri"/>
          <w:iCs/>
          <w:sz w:val="24"/>
          <w:szCs w:val="24"/>
        </w:rPr>
      </w:pPr>
      <w:r>
        <w:rPr>
          <w:rFonts w:ascii="Calibri" w:hAnsi="Calibri"/>
          <w:sz w:val="24"/>
        </w:rPr>
        <w:t>initiatives to enhance the language competencies of the managerial and administrative staff of VIZJA University through participation in individual and group English language training;</w:t>
      </w:r>
    </w:p>
    <w:p w14:paraId="5366CFE3" w14:textId="3299D0FE" w:rsidR="00931C47" w:rsidRDefault="00177B72" w:rsidP="008B4526">
      <w:pPr>
        <w:pStyle w:val="Akapitzlist"/>
        <w:numPr>
          <w:ilvl w:val="0"/>
          <w:numId w:val="20"/>
        </w:numPr>
        <w:autoSpaceDE w:val="0"/>
        <w:autoSpaceDN w:val="0"/>
        <w:adjustRightInd w:val="0"/>
        <w:spacing w:before="80" w:after="120" w:line="312" w:lineRule="auto"/>
        <w:ind w:left="851" w:hanging="142"/>
        <w:contextualSpacing w:val="0"/>
        <w:rPr>
          <w:rFonts w:ascii="Calibri" w:hAnsi="Calibri" w:cs="Calibri"/>
          <w:iCs/>
          <w:sz w:val="24"/>
          <w:szCs w:val="24"/>
        </w:rPr>
      </w:pPr>
      <w:r>
        <w:rPr>
          <w:rFonts w:ascii="Calibri" w:hAnsi="Calibri"/>
          <w:sz w:val="24"/>
        </w:rPr>
        <w:t xml:space="preserve">activities aimed at enhancing the managerial, digital, and language competencies, as well as competencies related to the green transition, of the managerial staff of VIZJA University, and at enhancing the digital, language, and green transition </w:t>
      </w:r>
      <w:r>
        <w:rPr>
          <w:rFonts w:ascii="Calibri" w:hAnsi="Calibri"/>
          <w:sz w:val="24"/>
        </w:rPr>
        <w:lastRenderedPageBreak/>
        <w:t>competencies of the administrative staff of VIZJA University through participation in study visits to foreign universities;</w:t>
      </w:r>
    </w:p>
    <w:p w14:paraId="4EAFC45E" w14:textId="5C92C510" w:rsidR="00724CAD" w:rsidRPr="00A10312"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Administrative staff member – this shall mean a Polish- or English-speaking individual who is responsible for providing organizational, administrative, financial, and/or technical support for the university’s operations, employed at VIZJA University under an employment contract or a civil law contract, who has been working with the University for at least 6 months prior to beginning participation in the Support Form;</w:t>
      </w:r>
    </w:p>
    <w:p w14:paraId="72BD9CC6" w14:textId="059EE423" w:rsidR="009C2D05" w:rsidRPr="001012E6" w:rsidRDefault="002D7BC6" w:rsidP="001012E6">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Managerial/executive staff member – this shall mean a Polish- or English-speaking individual who is responsible for the strategic and/or organizational and/or operational management of VIZJA University, in particular: the rector, vice-rectors, deans, branch directors, and heads of the University’s organizational units in accordance with the provisions of the Statute of VIZJA University (§ 5, sec. 3, items 1–7), employed at VIZJA University under an employment contract or a civil law contract, who has been working with the University for at least 6 months prior to the start of participation in the Support Form;</w:t>
      </w:r>
    </w:p>
    <w:p w14:paraId="3543F149" w14:textId="78D34F48" w:rsidR="00A43BF7" w:rsidRPr="009C2D05"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 xml:space="preserve">Applicant – this shall mean a person who has entered the recruitment process, intends to participate in the Project, and has submitted </w:t>
      </w:r>
      <w:r w:rsidR="008201C4">
        <w:rPr>
          <w:rFonts w:ascii="Calibri" w:hAnsi="Calibri"/>
          <w:sz w:val="24"/>
        </w:rPr>
        <w:t>a</w:t>
      </w:r>
      <w:r>
        <w:rPr>
          <w:rFonts w:ascii="Calibri" w:hAnsi="Calibri"/>
          <w:sz w:val="24"/>
        </w:rPr>
        <w:t xml:space="preserve"> recruitment form;</w:t>
      </w:r>
    </w:p>
    <w:p w14:paraId="0D1320B7" w14:textId="286D9664" w:rsidR="007F68DA" w:rsidRPr="00152D4B" w:rsidRDefault="007F68DA" w:rsidP="00CC1533">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Project Staff – this shall mean the staff of the Project Beneficiary (VIZJA University) performing tasks under the Project;</w:t>
      </w:r>
    </w:p>
    <w:p w14:paraId="48B8DC07" w14:textId="03D5221D" w:rsidR="00CC1533" w:rsidRPr="00152D4B" w:rsidRDefault="005F7226" w:rsidP="00CC1533">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Recruitment Committee – this shall mean a team consisting of at least: The Project Manager, one member of the managerial staff of VIZJA University, and one member of the administrative staff of VIZJA University; if necessary, the composition of the Recruitment Committee, including its chairperson, may be changed to include other employees of VIZJA University;</w:t>
      </w:r>
    </w:p>
    <w:p w14:paraId="38F7B542" w14:textId="715CA7C4" w:rsidR="00A43BF7" w:rsidRPr="009C2D05" w:rsidRDefault="00724CAD"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Project participant – this shall mean a person who has been qualified to participate in the Project and has benefited from at least one Support measure;</w:t>
      </w:r>
    </w:p>
    <w:p w14:paraId="42C4E024" w14:textId="779505A4" w:rsidR="00AE7526" w:rsidRPr="00AE7526" w:rsidRDefault="003C7C13" w:rsidP="00AE7526">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Steering Group – this shall mean the Rector of VIZJA University, the Vice-Rector for Development of VIZJA University, and the Managing Director of VIZJA University; the Steering Group performs an advisory and supervisory role, supporting the Project Manager in monitoring the progress of the Project, analyzing risks, and ensuring that activities are consistent with the Project’s objectives and horizontal policies; the Steering Group also provides input on key substantive and organizational decisions;</w:t>
      </w:r>
    </w:p>
    <w:p w14:paraId="10E85E16" w14:textId="4E855F7C" w:rsidR="00397947" w:rsidRPr="009C2D05" w:rsidRDefault="00397947" w:rsidP="009C2D05">
      <w:pPr>
        <w:pStyle w:val="Akapitzlist"/>
        <w:numPr>
          <w:ilvl w:val="0"/>
          <w:numId w:val="2"/>
        </w:numPr>
        <w:autoSpaceDE w:val="0"/>
        <w:autoSpaceDN w:val="0"/>
        <w:adjustRightInd w:val="0"/>
        <w:spacing w:before="80" w:after="100" w:afterAutospacing="1" w:line="312" w:lineRule="auto"/>
        <w:ind w:left="567" w:hanging="283"/>
        <w:contextualSpacing w:val="0"/>
        <w:rPr>
          <w:rFonts w:ascii="Calibri" w:hAnsi="Calibri" w:cs="Calibri"/>
          <w:iCs/>
          <w:sz w:val="24"/>
          <w:szCs w:val="24"/>
        </w:rPr>
      </w:pPr>
      <w:r>
        <w:rPr>
          <w:rFonts w:ascii="Calibri" w:hAnsi="Calibri"/>
          <w:sz w:val="24"/>
        </w:rPr>
        <w:t>the Regulations – this shall mean these Regulations.</w:t>
      </w:r>
    </w:p>
    <w:p w14:paraId="597E800B" w14:textId="7701AB45" w:rsidR="00D8676A" w:rsidRPr="00EA16A7" w:rsidRDefault="00D8676A" w:rsidP="00297FE8">
      <w:pPr>
        <w:pStyle w:val="Akapitzlist"/>
        <w:numPr>
          <w:ilvl w:val="0"/>
          <w:numId w:val="1"/>
        </w:numPr>
        <w:spacing w:before="80" w:after="0" w:line="312" w:lineRule="auto"/>
        <w:ind w:left="284" w:hanging="284"/>
        <w:contextualSpacing w:val="0"/>
        <w:rPr>
          <w:rFonts w:ascii="Calibri" w:hAnsi="Calibri" w:cs="Calibri"/>
          <w:sz w:val="24"/>
          <w:szCs w:val="24"/>
        </w:rPr>
      </w:pPr>
      <w:r>
        <w:rPr>
          <w:rFonts w:ascii="Calibri" w:hAnsi="Calibri"/>
          <w:sz w:val="24"/>
        </w:rPr>
        <w:t xml:space="preserve">Detailed information about the Project is available on the </w:t>
      </w:r>
      <w:hyperlink r:id="rId10" w:history="1">
        <w:r>
          <w:rPr>
            <w:rStyle w:val="Hipercze"/>
            <w:rFonts w:ascii="Calibri" w:hAnsi="Calibri"/>
            <w:color w:val="0070C0"/>
            <w:sz w:val="24"/>
          </w:rPr>
          <w:t>website of VIZJA University, in the section devoted to the pro</w:t>
        </w:r>
        <w:r>
          <w:rPr>
            <w:rStyle w:val="Hipercze"/>
            <w:rFonts w:ascii="Calibri" w:hAnsi="Calibri"/>
            <w:color w:val="0070C0"/>
            <w:sz w:val="24"/>
          </w:rPr>
          <w:t xml:space="preserve">ject description, </w:t>
        </w:r>
      </w:hyperlink>
      <w:r>
        <w:rPr>
          <w:rFonts w:ascii="Calibri" w:hAnsi="Calibri"/>
          <w:sz w:val="24"/>
        </w:rPr>
        <w:t xml:space="preserve">and at the Project Office (VIZJA University campus, Ul. Okinawa 59, Warsaw; European Projects Department office, room no. 614; </w:t>
      </w:r>
      <w:r>
        <w:rPr>
          <w:rFonts w:ascii="Calibri" w:hAnsi="Calibri"/>
          <w:sz w:val="24"/>
        </w:rPr>
        <w:lastRenderedPageBreak/>
        <w:t xml:space="preserve">telephone number: 22 53 65 453; e-mail address: </w:t>
      </w:r>
      <w:hyperlink r:id="rId11" w:history="1">
        <w:r>
          <w:rPr>
            <w:rStyle w:val="Hipercze"/>
            <w:rFonts w:ascii="Calibri" w:hAnsi="Calibri"/>
            <w:color w:val="0070C0"/>
            <w:sz w:val="24"/>
          </w:rPr>
          <w:t>projektyeuropejskie@vizja.pl</w:t>
        </w:r>
      </w:hyperlink>
      <w:r>
        <w:rPr>
          <w:rFonts w:ascii="Calibri" w:hAnsi="Calibri"/>
          <w:sz w:val="24"/>
        </w:rPr>
        <w:t>; staff available for direct contact from Monday to Friday between 9:00 and 15:00).</w:t>
      </w:r>
    </w:p>
    <w:p w14:paraId="094AE78C" w14:textId="4DF21BD1" w:rsidR="00D8676A" w:rsidRPr="00EA16A7" w:rsidRDefault="00D8676A" w:rsidP="00297FE8">
      <w:pPr>
        <w:pStyle w:val="Akapitzlist"/>
        <w:numPr>
          <w:ilvl w:val="0"/>
          <w:numId w:val="1"/>
        </w:numPr>
        <w:spacing w:before="80" w:after="0" w:line="312" w:lineRule="auto"/>
        <w:ind w:left="284" w:hanging="284"/>
        <w:contextualSpacing w:val="0"/>
        <w:rPr>
          <w:rFonts w:ascii="Calibri" w:hAnsi="Calibri" w:cs="Calibri"/>
          <w:sz w:val="24"/>
          <w:szCs w:val="24"/>
        </w:rPr>
      </w:pPr>
      <w:r>
        <w:rPr>
          <w:rFonts w:ascii="Calibri" w:hAnsi="Calibri"/>
          <w:sz w:val="24"/>
        </w:rPr>
        <w:t xml:space="preserve">Detailed information on the European Funds for Social Development 2021–2027 program is available on the </w:t>
      </w:r>
      <w:hyperlink r:id="rId12" w:history="1">
        <w:r>
          <w:rPr>
            <w:rStyle w:val="Hipercze"/>
            <w:rFonts w:ascii="Calibri" w:hAnsi="Calibri"/>
            <w:color w:val="0070C0"/>
            <w:sz w:val="24"/>
          </w:rPr>
          <w:t>European Funds for Social Development 2021–2027 website.</w:t>
        </w:r>
      </w:hyperlink>
    </w:p>
    <w:p w14:paraId="1B7078A9" w14:textId="1D73AAF5" w:rsidR="00AA4C96" w:rsidRPr="00EA16A7" w:rsidRDefault="00AA4C96" w:rsidP="00297FE8">
      <w:pPr>
        <w:pStyle w:val="Akapitzlist"/>
        <w:numPr>
          <w:ilvl w:val="0"/>
          <w:numId w:val="1"/>
        </w:numPr>
        <w:spacing w:before="80" w:after="0" w:line="312" w:lineRule="auto"/>
        <w:ind w:left="284" w:hanging="284"/>
        <w:contextualSpacing w:val="0"/>
        <w:rPr>
          <w:rFonts w:ascii="Calibri" w:hAnsi="Calibri" w:cs="Calibri"/>
          <w:sz w:val="24"/>
          <w:szCs w:val="24"/>
        </w:rPr>
      </w:pPr>
      <w:r>
        <w:rPr>
          <w:rFonts w:ascii="Calibri" w:hAnsi="Calibri"/>
          <w:sz w:val="24"/>
        </w:rPr>
        <w:t xml:space="preserve">The project support site and the Project Office are located on the campus of VIZJA University at Ul. Okinawa 59 in Warsaw – the building has no architectural barriers that negatively affect project implementation and includes numerous adaptations for persons with disabilities. </w:t>
      </w:r>
      <w:r>
        <w:t xml:space="preserve">Information on the architectural accessibility of the Project implementation site is available on the </w:t>
      </w:r>
      <w:hyperlink r:id="rId13" w:history="1">
        <w:r>
          <w:rPr>
            <w:rStyle w:val="Hipercze"/>
            <w:rFonts w:ascii="Calibri" w:hAnsi="Calibri"/>
            <w:sz w:val="24"/>
          </w:rPr>
          <w:t>Project web</w:t>
        </w:r>
        <w:r>
          <w:rPr>
            <w:rStyle w:val="Hipercze"/>
            <w:rFonts w:ascii="Calibri" w:hAnsi="Calibri"/>
            <w:sz w:val="24"/>
          </w:rPr>
          <w:t>site.</w:t>
        </w:r>
      </w:hyperlink>
    </w:p>
    <w:p w14:paraId="67BB9D11" w14:textId="295ABE9D" w:rsidR="00D8676A" w:rsidRDefault="00D8676A" w:rsidP="00297FE8">
      <w:pPr>
        <w:pStyle w:val="Akapitzlist"/>
        <w:numPr>
          <w:ilvl w:val="0"/>
          <w:numId w:val="1"/>
        </w:numPr>
        <w:spacing w:before="80" w:after="0" w:line="312" w:lineRule="auto"/>
        <w:ind w:left="284" w:hanging="284"/>
        <w:contextualSpacing w:val="0"/>
        <w:rPr>
          <w:rFonts w:ascii="Calibri" w:hAnsi="Calibri" w:cs="Calibri"/>
          <w:sz w:val="24"/>
          <w:szCs w:val="24"/>
        </w:rPr>
      </w:pPr>
      <w:r>
        <w:rPr>
          <w:rFonts w:ascii="Calibri" w:hAnsi="Calibri"/>
          <w:sz w:val="24"/>
        </w:rPr>
        <w:t xml:space="preserve">These Regulations, together with the annexes, have been developed </w:t>
      </w:r>
      <w:proofErr w:type="gramStart"/>
      <w:r>
        <w:rPr>
          <w:rFonts w:ascii="Calibri" w:hAnsi="Calibri"/>
          <w:sz w:val="24"/>
        </w:rPr>
        <w:t>taking into account</w:t>
      </w:r>
      <w:proofErr w:type="gramEnd"/>
      <w:r>
        <w:rPr>
          <w:rFonts w:ascii="Calibri" w:hAnsi="Calibri"/>
          <w:sz w:val="24"/>
        </w:rPr>
        <w:t xml:space="preserve"> the principles for creating electronic documents set out in the document entitled “Annex No. 2. Accessibility Standards for the 2021‑2027 Cohesion Policy.” In case of difficulties in reading, understanding, or other specific needs related to the analysis of the documentation content, please report these needs by e-mail to </w:t>
      </w:r>
      <w:hyperlink r:id="rId14" w:history="1">
        <w:r>
          <w:rPr>
            <w:rStyle w:val="Hipercze"/>
            <w:rFonts w:ascii="Calibri" w:hAnsi="Calibri"/>
            <w:color w:val="0070C0"/>
            <w:sz w:val="24"/>
          </w:rPr>
          <w:t>projektyeuropejskie@vizja.pl</w:t>
        </w:r>
      </w:hyperlink>
      <w:r>
        <w:rPr>
          <w:rFonts w:ascii="Calibri" w:hAnsi="Calibri"/>
          <w:sz w:val="24"/>
        </w:rPr>
        <w:t>, by telephone at +48 22 53 65 453, or through direct contact with VIZJA University staff by visiting the Project Office (room no. 614, Monday to Friday between 9:00 and 15:00).</w:t>
      </w:r>
    </w:p>
    <w:p w14:paraId="6C3668BC" w14:textId="1058529A" w:rsidR="00AE7420" w:rsidRPr="00EA16A7" w:rsidRDefault="00AE7420" w:rsidP="00AE7420">
      <w:pPr>
        <w:pStyle w:val="Akapitzlist"/>
        <w:numPr>
          <w:ilvl w:val="0"/>
          <w:numId w:val="1"/>
        </w:numPr>
        <w:spacing w:before="80" w:after="0" w:line="312" w:lineRule="auto"/>
        <w:ind w:left="284" w:hanging="284"/>
        <w:contextualSpacing w:val="0"/>
        <w:rPr>
          <w:rFonts w:ascii="Calibri" w:hAnsi="Calibri" w:cs="Calibri"/>
          <w:sz w:val="24"/>
          <w:szCs w:val="24"/>
        </w:rPr>
      </w:pPr>
      <w:r>
        <w:rPr>
          <w:rFonts w:ascii="Calibri" w:hAnsi="Calibri"/>
          <w:sz w:val="24"/>
        </w:rPr>
        <w:t>At all stages of Project implementation, equality principles are observed (the principles set out in the document entitled “Guidelines on the implementation of equality principles under EU funds for 2021–2027”, a document available on the</w:t>
      </w:r>
      <w:hyperlink r:id="rId15" w:history="1">
        <w:r>
          <w:rPr>
            <w:rStyle w:val="Hipercze"/>
            <w:rFonts w:ascii="Calibri" w:hAnsi="Calibri"/>
            <w:color w:val="0070C0"/>
            <w:sz w:val="24"/>
          </w:rPr>
          <w:t xml:space="preserve"> website of the European Funds Portal)</w:t>
        </w:r>
      </w:hyperlink>
      <w:r>
        <w:rPr>
          <w:rFonts w:ascii="Calibri" w:hAnsi="Calibri"/>
          <w:sz w:val="24"/>
        </w:rPr>
        <w:t>, including, within recruitment and the implementation of the Support measures, the application of appropriate accessibility standards (the standards set out</w:t>
      </w:r>
      <w:bookmarkStart w:id="7" w:name="_Hlk217041902"/>
      <w:r>
        <w:rPr>
          <w:rFonts w:ascii="Calibri" w:hAnsi="Calibri"/>
          <w:sz w:val="24"/>
        </w:rPr>
        <w:t xml:space="preserve"> in the document entitled </w:t>
      </w:r>
      <w:r>
        <w:t>“</w:t>
      </w:r>
      <w:hyperlink r:id="rId16" w:history="1">
        <w:r>
          <w:rPr>
            <w:rStyle w:val="Hipercze"/>
            <w:rFonts w:ascii="Calibri" w:hAnsi="Calibri"/>
            <w:sz w:val="24"/>
          </w:rPr>
          <w:t>Annex No. 2.</w:t>
        </w:r>
      </w:hyperlink>
      <w:hyperlink r:id="rId17" w:history="1">
        <w:r>
          <w:rPr>
            <w:rStyle w:val="Hipercze"/>
            <w:rFonts w:ascii="Calibri" w:hAnsi="Calibri"/>
            <w:sz w:val="24"/>
          </w:rPr>
          <w:t xml:space="preserve"> Accessibility Standards for t</w:t>
        </w:r>
        <w:r>
          <w:rPr>
            <w:rStyle w:val="Hipercze"/>
            <w:rFonts w:ascii="Calibri" w:hAnsi="Calibri"/>
            <w:sz w:val="24"/>
          </w:rPr>
          <w:t>he 2021</w:t>
        </w:r>
        <w:r>
          <w:rPr>
            <w:rStyle w:val="Hipercze"/>
            <w:rFonts w:ascii="Cambria Math" w:hAnsi="Cambria Math" w:cs="Cambria Math"/>
            <w:sz w:val="24"/>
          </w:rPr>
          <w:t>‑</w:t>
        </w:r>
        <w:r>
          <w:rPr>
            <w:rStyle w:val="Hipercze"/>
            <w:rFonts w:ascii="Calibri" w:hAnsi="Calibri"/>
            <w:sz w:val="24"/>
          </w:rPr>
          <w:t>2027 Cohesion Policy</w:t>
        </w:r>
      </w:hyperlink>
      <w:r>
        <w:rPr>
          <w:rFonts w:ascii="Calibri" w:hAnsi="Calibri"/>
          <w:sz w:val="24"/>
        </w:rPr>
        <w:t>”</w:t>
      </w:r>
      <w:bookmarkEnd w:id="7"/>
      <w:r>
        <w:rPr>
          <w:rFonts w:ascii="Calibri" w:hAnsi="Calibri"/>
          <w:sz w:val="24"/>
        </w:rPr>
        <w:t>). The main principles and actions applied in this area include:</w:t>
      </w:r>
    </w:p>
    <w:p w14:paraId="7E5CF073" w14:textId="2D7BB355" w:rsidR="00AE7420" w:rsidRPr="00EA16A7"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Pr>
          <w:rFonts w:ascii="Calibri" w:hAnsi="Calibri"/>
          <w:sz w:val="24"/>
        </w:rPr>
        <w:t>recruitment and implementation of the Support measures are carried out with respect for all differences and diversity of persons involved in these activities, including with regard to gender, age, race, skin color, ethnic or social origin, disability status, genetic characteristics, religion or beliefs, political views, membership of a national minority, and other differences;</w:t>
      </w:r>
    </w:p>
    <w:p w14:paraId="4E816B3B" w14:textId="77777777" w:rsidR="00AE7420" w:rsidRPr="00EA16A7"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Pr>
          <w:rFonts w:ascii="Calibri" w:hAnsi="Calibri"/>
          <w:sz w:val="24"/>
        </w:rPr>
        <w:t>ensuring full participation in the implemented Support measures for every person regardless of their differences, meaning that the Project, irrespective of individual differences, ensures fair and full participation in its activities, including recruitment and the use of its products and results;</w:t>
      </w:r>
    </w:p>
    <w:p w14:paraId="55FB8F39" w14:textId="1467C29A" w:rsidR="00AE7420"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Pr>
          <w:rFonts w:ascii="Calibri" w:hAnsi="Calibri"/>
          <w:sz w:val="24"/>
        </w:rPr>
        <w:t xml:space="preserve">ensuring support for every person regardless of their differences, </w:t>
      </w:r>
      <w:proofErr w:type="gramStart"/>
      <w:r>
        <w:rPr>
          <w:rFonts w:ascii="Calibri" w:hAnsi="Calibri"/>
          <w:sz w:val="24"/>
        </w:rPr>
        <w:t>taking into account</w:t>
      </w:r>
      <w:proofErr w:type="gramEnd"/>
      <w:r>
        <w:rPr>
          <w:rFonts w:ascii="Calibri" w:hAnsi="Calibri"/>
          <w:sz w:val="24"/>
        </w:rPr>
        <w:t xml:space="preserve"> their individual preferences and, where applicable, their special needs, meaning that the Project enables </w:t>
      </w:r>
      <w:proofErr w:type="gramStart"/>
      <w:r>
        <w:rPr>
          <w:rFonts w:ascii="Calibri" w:hAnsi="Calibri"/>
          <w:sz w:val="24"/>
        </w:rPr>
        <w:t>persons</w:t>
      </w:r>
      <w:proofErr w:type="gramEnd"/>
      <w:r>
        <w:rPr>
          <w:rFonts w:ascii="Calibri" w:hAnsi="Calibri"/>
          <w:sz w:val="24"/>
        </w:rPr>
        <w:t xml:space="preserve"> with special needs to participate in its activities and benefit from its effects on an equal basis with others;</w:t>
      </w:r>
    </w:p>
    <w:p w14:paraId="2EB260EA" w14:textId="77777777" w:rsidR="00AE7420" w:rsidRPr="00EA16A7"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Pr>
          <w:rFonts w:ascii="Calibri" w:hAnsi="Calibri"/>
          <w:sz w:val="24"/>
        </w:rPr>
        <w:lastRenderedPageBreak/>
        <w:t>ensuring a state of Project implementation in which women and men are attributed the same social value, equal rights, and equal obligations, and have equal access to Project resources (its Support measures) from which they may benefit.</w:t>
      </w:r>
    </w:p>
    <w:p w14:paraId="0C3CB75E" w14:textId="00D21F0E" w:rsidR="00AE7420"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Pr>
          <w:rFonts w:ascii="Calibri" w:hAnsi="Calibri"/>
          <w:sz w:val="24"/>
        </w:rPr>
        <w:t>counteracting discrimination, inter alia, by refraining from any discriminatory behavior towards applicants and Project participants, including the use of gender stereotypes or stereotypes related to other differences, and by monitoring the occurrence of such behavior among applicants or Project participants;</w:t>
      </w:r>
    </w:p>
    <w:p w14:paraId="454B1376" w14:textId="4FE1957D" w:rsidR="00AE7420" w:rsidRPr="00AE7420" w:rsidRDefault="00AE7420" w:rsidP="00AE7420">
      <w:pPr>
        <w:pStyle w:val="Akapitzlist"/>
        <w:numPr>
          <w:ilvl w:val="0"/>
          <w:numId w:val="15"/>
        </w:numPr>
        <w:spacing w:before="100" w:after="80" w:line="312" w:lineRule="auto"/>
        <w:ind w:left="567" w:hanging="283"/>
        <w:contextualSpacing w:val="0"/>
        <w:rPr>
          <w:rFonts w:ascii="Calibri" w:hAnsi="Calibri" w:cs="Calibri"/>
          <w:sz w:val="24"/>
          <w:szCs w:val="24"/>
        </w:rPr>
      </w:pPr>
      <w:r>
        <w:rPr>
          <w:rFonts w:ascii="Calibri" w:hAnsi="Calibri"/>
          <w:sz w:val="24"/>
        </w:rPr>
        <w:t>any person, at any stage of recruitment and participation in the Support measures, may report to the Project Office the occurrence of a special need related to their participation in recruitment or use of the Support measures; in the event of special needs among applicants or Project participants, the solutions and reasonable accommodations specified in the applicable accessibility standards contained in the document entitled “Annex No. 2. Accessibility Standards for the 2021‑2027 Cohesion Policy.”</w:t>
      </w:r>
    </w:p>
    <w:p w14:paraId="4116407A" w14:textId="42414AFC" w:rsidR="00DE6E81" w:rsidRPr="00EA16A7" w:rsidRDefault="00DE6E81" w:rsidP="00DE6E81">
      <w:pPr>
        <w:pStyle w:val="Nagwek1"/>
        <w:tabs>
          <w:tab w:val="left" w:pos="567"/>
        </w:tabs>
        <w:spacing w:before="360" w:after="80" w:line="360" w:lineRule="auto"/>
        <w:ind w:left="284" w:hanging="284"/>
        <w:rPr>
          <w:rFonts w:ascii="Calibri" w:hAnsi="Calibri" w:cs="Calibri"/>
          <w:color w:val="auto"/>
          <w:kern w:val="2"/>
          <w:sz w:val="30"/>
          <w:szCs w:val="30"/>
          <w14:ligatures w14:val="standardContextual"/>
        </w:rPr>
      </w:pPr>
      <w:bookmarkStart w:id="8" w:name="_Toc233885104"/>
      <w:r>
        <w:rPr>
          <w:rFonts w:ascii="Calibri" w:hAnsi="Calibri"/>
          <w:color w:val="auto"/>
          <w:sz w:val="30"/>
        </w:rPr>
        <w:t>§ 2 Objective, tasks, and target group of the Project</w:t>
      </w:r>
      <w:bookmarkEnd w:id="8"/>
    </w:p>
    <w:p w14:paraId="0DB45ECA" w14:textId="0732521A" w:rsidR="00DE6E81" w:rsidRDefault="00DE6E81" w:rsidP="00DE6E81">
      <w:pPr>
        <w:pStyle w:val="Akapitzlist"/>
        <w:numPr>
          <w:ilvl w:val="0"/>
          <w:numId w:val="5"/>
        </w:numPr>
        <w:spacing w:after="80" w:line="312" w:lineRule="auto"/>
        <w:ind w:left="284" w:hanging="284"/>
        <w:contextualSpacing w:val="0"/>
        <w:rPr>
          <w:rFonts w:ascii="Calibri" w:hAnsi="Calibri" w:cs="Calibri"/>
          <w:bCs/>
          <w:sz w:val="24"/>
          <w:szCs w:val="24"/>
        </w:rPr>
      </w:pPr>
      <w:r>
        <w:rPr>
          <w:rFonts w:ascii="Calibri" w:hAnsi="Calibri"/>
          <w:sz w:val="24"/>
        </w:rPr>
        <w:t>The main objective of the Project is to strengthen the capabilities of VIZJA University’s managerial and administrative staff by developing key competencies in modern management, digitalization, the transition toward sustainable development (ESG), and language skills. This objective will be achieved through the implementation of a comprehensive competency development program covering the enhancement of qualifications and competencies in the above-mentioned areas.</w:t>
      </w:r>
    </w:p>
    <w:p w14:paraId="5BA53662" w14:textId="6014F1D2" w:rsidR="00DE6E81" w:rsidRPr="00DE6E81" w:rsidRDefault="00DE6E81" w:rsidP="00DE6E81">
      <w:pPr>
        <w:pStyle w:val="Akapitzlist"/>
        <w:numPr>
          <w:ilvl w:val="0"/>
          <w:numId w:val="5"/>
        </w:numPr>
        <w:spacing w:after="80" w:line="312" w:lineRule="auto"/>
        <w:ind w:left="284" w:hanging="284"/>
        <w:contextualSpacing w:val="0"/>
        <w:rPr>
          <w:rFonts w:ascii="Calibri" w:hAnsi="Calibri" w:cs="Calibri"/>
          <w:sz w:val="24"/>
          <w:szCs w:val="24"/>
        </w:rPr>
      </w:pPr>
      <w:r>
        <w:rPr>
          <w:rFonts w:ascii="Calibri" w:hAnsi="Calibri"/>
          <w:sz w:val="24"/>
        </w:rPr>
        <w:t>The Project’s objective will be achieved during the period from 01.03.2026 to 30.09.2028.</w:t>
      </w:r>
    </w:p>
    <w:p w14:paraId="5C557173" w14:textId="56D90136" w:rsidR="004109EC" w:rsidRPr="004109EC" w:rsidRDefault="00DE6E81" w:rsidP="00DE6E81">
      <w:pPr>
        <w:pStyle w:val="Akapitzlist"/>
        <w:numPr>
          <w:ilvl w:val="0"/>
          <w:numId w:val="5"/>
        </w:numPr>
        <w:spacing w:after="80" w:line="312" w:lineRule="auto"/>
        <w:ind w:left="284" w:hanging="284"/>
        <w:contextualSpacing w:val="0"/>
        <w:rPr>
          <w:rFonts w:ascii="Calibri" w:hAnsi="Calibri" w:cs="Calibri"/>
          <w:bCs/>
          <w:sz w:val="24"/>
          <w:szCs w:val="24"/>
        </w:rPr>
      </w:pPr>
      <w:r>
        <w:rPr>
          <w:rFonts w:ascii="Calibri" w:hAnsi="Calibri"/>
          <w:sz w:val="24"/>
        </w:rPr>
        <w:t>The Project’s target group consists of members of the managerial and administrative staff of VIZJA University (as defined in § 1 sec. 2 (d)–(e) of these Regulations) – Project support is directed at a total of 85 individuals, including 20 members of the managerial staff and 65 members of the administrative staff from any organizational unit or department of VIZJA University.</w:t>
      </w:r>
    </w:p>
    <w:p w14:paraId="46C41547" w14:textId="4168F31F" w:rsidR="00DE6E81" w:rsidRPr="00EA16A7" w:rsidRDefault="00C9385F" w:rsidP="00DE6E81">
      <w:pPr>
        <w:pStyle w:val="Akapitzlist"/>
        <w:numPr>
          <w:ilvl w:val="0"/>
          <w:numId w:val="5"/>
        </w:numPr>
        <w:spacing w:after="80" w:line="312" w:lineRule="auto"/>
        <w:ind w:left="284" w:hanging="284"/>
        <w:contextualSpacing w:val="0"/>
        <w:rPr>
          <w:rFonts w:ascii="Calibri" w:hAnsi="Calibri" w:cs="Calibri"/>
          <w:bCs/>
          <w:sz w:val="24"/>
          <w:szCs w:val="24"/>
        </w:rPr>
      </w:pPr>
      <w:r>
        <w:rPr>
          <w:rFonts w:ascii="Calibri" w:hAnsi="Calibri"/>
          <w:sz w:val="24"/>
        </w:rPr>
        <w:t>Project Tasks:</w:t>
      </w:r>
    </w:p>
    <w:p w14:paraId="6B7115A3" w14:textId="1A734705" w:rsidR="00DE6E81" w:rsidRPr="0067542C" w:rsidRDefault="00DE6E81" w:rsidP="00DE6E81">
      <w:pPr>
        <w:pStyle w:val="Default"/>
        <w:numPr>
          <w:ilvl w:val="0"/>
          <w:numId w:val="12"/>
        </w:numPr>
        <w:spacing w:after="80" w:line="312" w:lineRule="auto"/>
        <w:ind w:left="567" w:hanging="283"/>
        <w:rPr>
          <w:bCs/>
          <w:color w:val="auto"/>
        </w:rPr>
      </w:pPr>
      <w:r>
        <w:t>Task No. 1 – “Development of Management Competencies of the Managerial Staff at VIZJA University”: this task encompasses activities aimed at developing the qualifications and management competencies of members of the managerial staff; the task provides for three Support measures, namely participation in postgraduate MBA programs (Master of Business Administration / Executive Master of Business Administration), postgraduate studies in management (such as a Manager Academy), and training in team management;</w:t>
      </w:r>
    </w:p>
    <w:p w14:paraId="663201DB" w14:textId="5B90F52C" w:rsidR="0034118F" w:rsidRPr="0034118F" w:rsidRDefault="00DE6E81" w:rsidP="0034118F">
      <w:pPr>
        <w:pStyle w:val="Default"/>
        <w:numPr>
          <w:ilvl w:val="0"/>
          <w:numId w:val="12"/>
        </w:numPr>
        <w:spacing w:after="80" w:line="312" w:lineRule="auto"/>
        <w:ind w:left="567" w:hanging="283"/>
        <w:rPr>
          <w:bCs/>
          <w:color w:val="auto"/>
        </w:rPr>
      </w:pPr>
      <w:r>
        <w:lastRenderedPageBreak/>
        <w:t>Task No. 2 – “Development of Digital Competencies of the Managerial and Administrative Staff of VIZJA University”: This task includes activities aimed at developing the digital competencies of the managerial and administrative staff; the task provides for two Support measures: training on the use of generative artificial intelligence in professional work from the perspective of University management (training for the managerial staff), and specialized industry-specific training on the use of generative artificial intelligence in professional work (training for the managerial and administrative staff);</w:t>
      </w:r>
    </w:p>
    <w:p w14:paraId="4E11F462" w14:textId="30A64496" w:rsidR="00C20E00" w:rsidRPr="00C20E00" w:rsidRDefault="00DE6E81" w:rsidP="00C20E00">
      <w:pPr>
        <w:pStyle w:val="Default"/>
        <w:numPr>
          <w:ilvl w:val="0"/>
          <w:numId w:val="12"/>
        </w:numPr>
        <w:spacing w:after="80" w:line="312" w:lineRule="auto"/>
        <w:ind w:left="567" w:hanging="283"/>
        <w:rPr>
          <w:bCs/>
          <w:color w:val="auto"/>
        </w:rPr>
      </w:pPr>
      <w:r>
        <w:rPr>
          <w:color w:val="auto"/>
        </w:rPr>
        <w:t>Task No. 3 – “Development of Competencies for the GREEN TRANSITION and LANGUAGE COMPETENCIES of the Managerial and Administrative Staff of VIZJA University”: this task includes activities aimed at developing competencies for the green transition and language competencies among the managerial and administrative staff; the task includes three Support measures: training on sustainable development and ESG (for the managerial and administrative staff), individual English language courses (for the managerial staff), and group English language courses (for the administrative staff);</w:t>
      </w:r>
    </w:p>
    <w:p w14:paraId="7D6E154C" w14:textId="48015D43" w:rsidR="00DE6E81" w:rsidRPr="00C20E00" w:rsidRDefault="00DE6E81" w:rsidP="00C20E00">
      <w:pPr>
        <w:pStyle w:val="Default"/>
        <w:numPr>
          <w:ilvl w:val="0"/>
          <w:numId w:val="12"/>
        </w:numPr>
        <w:spacing w:after="80" w:line="312" w:lineRule="auto"/>
        <w:ind w:left="567" w:hanging="283"/>
        <w:rPr>
          <w:bCs/>
          <w:color w:val="auto"/>
        </w:rPr>
      </w:pPr>
      <w:r>
        <w:rPr>
          <w:color w:val="auto"/>
        </w:rPr>
        <w:t>Task No. 4 – “Development of Management, Digital, And Language Competencies, as well as Competencies Related to the Green Transition, Among Staff”: This task includes activities aimed at developing management, digital, and language competencies, as well as competencies related to the green transition, among members of the managerial staff, and at developing digital, language, and green transition competencies among members of the administrative staff; the task includes a total of 12 study visits for 24 people to foreign universities (two people participate in each trip).</w:t>
      </w:r>
    </w:p>
    <w:p w14:paraId="775BD7F3" w14:textId="6DA95688" w:rsidR="0084133E" w:rsidRPr="00EA16A7" w:rsidRDefault="00891B2D"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9" w:name="_Toc233885105"/>
      <w:r>
        <w:rPr>
          <w:rFonts w:ascii="Calibri" w:hAnsi="Calibri"/>
          <w:color w:val="auto"/>
          <w:sz w:val="30"/>
        </w:rPr>
        <w:t>§ 3 Scope of provided support</w:t>
      </w:r>
      <w:bookmarkEnd w:id="9"/>
    </w:p>
    <w:p w14:paraId="75BBA894" w14:textId="28342356" w:rsidR="006D6E77" w:rsidRPr="006D6E77" w:rsidRDefault="00F17854" w:rsidP="00297FE8">
      <w:pPr>
        <w:pStyle w:val="Akapitzlist"/>
        <w:numPr>
          <w:ilvl w:val="0"/>
          <w:numId w:val="4"/>
        </w:numPr>
        <w:spacing w:after="80" w:line="312" w:lineRule="auto"/>
        <w:ind w:left="284" w:hanging="284"/>
        <w:contextualSpacing w:val="0"/>
        <w:rPr>
          <w:rFonts w:ascii="Calibri" w:hAnsi="Calibri" w:cs="Calibri"/>
          <w:sz w:val="24"/>
          <w:szCs w:val="24"/>
        </w:rPr>
      </w:pPr>
      <w:r>
        <w:rPr>
          <w:rFonts w:ascii="Calibri" w:hAnsi="Calibri"/>
          <w:sz w:val="24"/>
        </w:rPr>
        <w:t>The Support measures are intended for members of the managerial and administrative staff who are part of the Project’s target group.</w:t>
      </w:r>
    </w:p>
    <w:p w14:paraId="7317AC38" w14:textId="2B69073F" w:rsidR="008925A9" w:rsidRPr="00BA77EB" w:rsidRDefault="00BF18CF" w:rsidP="00533F50">
      <w:pPr>
        <w:pStyle w:val="Akapitzlist"/>
        <w:numPr>
          <w:ilvl w:val="0"/>
          <w:numId w:val="4"/>
        </w:numPr>
        <w:spacing w:after="80" w:line="312" w:lineRule="auto"/>
        <w:ind w:left="284" w:hanging="284"/>
        <w:contextualSpacing w:val="0"/>
        <w:rPr>
          <w:rFonts w:ascii="Calibri" w:hAnsi="Calibri" w:cs="Calibri"/>
          <w:sz w:val="24"/>
          <w:szCs w:val="24"/>
        </w:rPr>
      </w:pPr>
      <w:r>
        <w:rPr>
          <w:rFonts w:ascii="Calibri" w:hAnsi="Calibri"/>
          <w:sz w:val="24"/>
        </w:rPr>
        <w:t>Support measures for members of managerial staff:</w:t>
      </w:r>
    </w:p>
    <w:p w14:paraId="6D01D6F8" w14:textId="057A0B97" w:rsidR="0007740F" w:rsidRPr="0007740F" w:rsidRDefault="003404AF" w:rsidP="0056305A">
      <w:pPr>
        <w:pStyle w:val="Default"/>
        <w:numPr>
          <w:ilvl w:val="0"/>
          <w:numId w:val="11"/>
        </w:numPr>
        <w:spacing w:after="80" w:line="312" w:lineRule="auto"/>
        <w:ind w:left="567" w:hanging="283"/>
        <w:rPr>
          <w:color w:val="auto"/>
        </w:rPr>
      </w:pPr>
      <w:r>
        <w:rPr>
          <w:color w:val="auto"/>
        </w:rPr>
        <w:t>postgraduate MBA programs (Master of Business Administration / Executive Master of Business Administration) – A Support measure designed to develop management skills; a program (totaling at least 500 teaching hours) covering topics such as strategic management, controlling, digital and green transformation, team management, and project management;</w:t>
      </w:r>
    </w:p>
    <w:p w14:paraId="027D1CB4" w14:textId="4F1C55C9" w:rsidR="0007740F" w:rsidRDefault="0007740F" w:rsidP="0056305A">
      <w:pPr>
        <w:pStyle w:val="Default"/>
        <w:numPr>
          <w:ilvl w:val="0"/>
          <w:numId w:val="11"/>
        </w:numPr>
        <w:spacing w:after="80" w:line="312" w:lineRule="auto"/>
        <w:ind w:left="567" w:hanging="283"/>
        <w:rPr>
          <w:color w:val="auto"/>
        </w:rPr>
      </w:pPr>
      <w:r>
        <w:rPr>
          <w:color w:val="auto"/>
        </w:rPr>
        <w:t xml:space="preserve">postgraduate studies in management (such as a Manager Academy) – A Support measure designed to develop management skills; a one-year postgraduate program </w:t>
      </w:r>
      <w:r>
        <w:rPr>
          <w:color w:val="auto"/>
        </w:rPr>
        <w:lastRenderedPageBreak/>
        <w:t>covering topics such as human resources management, communication, planning, and change management;</w:t>
      </w:r>
    </w:p>
    <w:p w14:paraId="2E28C6F4" w14:textId="0A09CA4A" w:rsidR="001D68B0" w:rsidRDefault="0051666B" w:rsidP="0056305A">
      <w:pPr>
        <w:pStyle w:val="Default"/>
        <w:numPr>
          <w:ilvl w:val="0"/>
          <w:numId w:val="11"/>
        </w:numPr>
        <w:spacing w:after="80" w:line="312" w:lineRule="auto"/>
        <w:ind w:left="567" w:hanging="283"/>
        <w:rPr>
          <w:color w:val="auto"/>
        </w:rPr>
      </w:pPr>
      <w:r>
        <w:rPr>
          <w:color w:val="auto"/>
        </w:rPr>
        <w:t>team management training – A Support measure designed to develop management competencies (2–3 training days); the training program covers topics such as motivation, conflict resolution, delegation, and change management;</w:t>
      </w:r>
    </w:p>
    <w:p w14:paraId="055F6D2C" w14:textId="5945B82D" w:rsidR="00BC571D" w:rsidRDefault="0046494E" w:rsidP="0056305A">
      <w:pPr>
        <w:pStyle w:val="Default"/>
        <w:numPr>
          <w:ilvl w:val="0"/>
          <w:numId w:val="11"/>
        </w:numPr>
        <w:spacing w:after="80" w:line="312" w:lineRule="auto"/>
        <w:ind w:left="567" w:hanging="283"/>
        <w:rPr>
          <w:color w:val="auto"/>
        </w:rPr>
      </w:pPr>
      <w:r>
        <w:t>Training on the use of generative artificial intelligence in professional work from the perspective of university management – a Support measure aimed at developing digital competencies (4 training days); a training program covering, among other topics, the practical use of AI in data analysis, communication, project management, and decision-making, as well as an introduction to tools such as ChatGPT, Copilot, Midjourney, Runway, and others;</w:t>
      </w:r>
    </w:p>
    <w:p w14:paraId="7E91C805" w14:textId="361B4878" w:rsidR="00BC571D" w:rsidRDefault="00BC571D" w:rsidP="0056305A">
      <w:pPr>
        <w:pStyle w:val="Default"/>
        <w:numPr>
          <w:ilvl w:val="0"/>
          <w:numId w:val="11"/>
        </w:numPr>
        <w:spacing w:after="80" w:line="312" w:lineRule="auto"/>
        <w:ind w:left="567" w:hanging="283"/>
        <w:rPr>
          <w:color w:val="auto"/>
        </w:rPr>
      </w:pPr>
      <w:r>
        <w:t>specialized industry-specific training on the use of generative artificial intelligence in professional work – a Support measure designed to develop the digital competencies of managerial and administrative staff (1–3 training days); a training program covering topics such as AI in HR, marketing, finance, university administration, and student services;</w:t>
      </w:r>
    </w:p>
    <w:p w14:paraId="32BC878C" w14:textId="4FB7E84D" w:rsidR="00BC571D" w:rsidRDefault="00BC571D" w:rsidP="0056305A">
      <w:pPr>
        <w:pStyle w:val="Default"/>
        <w:numPr>
          <w:ilvl w:val="0"/>
          <w:numId w:val="11"/>
        </w:numPr>
        <w:spacing w:after="80" w:line="312" w:lineRule="auto"/>
        <w:ind w:left="567" w:hanging="283"/>
        <w:rPr>
          <w:color w:val="auto"/>
        </w:rPr>
      </w:pPr>
      <w:r>
        <w:t>training on sustainable development and ESG – a Support measure designed to develop competencies related to the green transition among managerial and administrative staff (at least 1 training day); a training program covering topics that will enable university staff to strengthen the competencies necessary to implement the principles of the green transition in various areas of the university’s operations, including: strategy, communication, stakeholder relations, procurement, value chain management, and ESG reporting;</w:t>
      </w:r>
    </w:p>
    <w:p w14:paraId="57539B47" w14:textId="4C787800" w:rsidR="00A946A2" w:rsidRPr="002B60C3" w:rsidRDefault="002B60C3" w:rsidP="0056305A">
      <w:pPr>
        <w:pStyle w:val="Default"/>
        <w:numPr>
          <w:ilvl w:val="0"/>
          <w:numId w:val="11"/>
        </w:numPr>
        <w:spacing w:after="80" w:line="312" w:lineRule="auto"/>
        <w:ind w:left="567" w:hanging="283"/>
        <w:rPr>
          <w:color w:val="auto"/>
        </w:rPr>
      </w:pPr>
      <w:r>
        <w:t>individual English language course – a Support measure designed to develop language skills (a total of 120 teaching hours); classes are conducted on a one-on-one basis (teacher–participant) to tailor the training to each person’s language proficiency level and scope of professional responsibilities; a course focused on developing English language skills used in areas such as university internationalization, international cooperation, project management, and delivering official presentations;</w:t>
      </w:r>
    </w:p>
    <w:p w14:paraId="7E746D9A" w14:textId="1ABF98DE" w:rsidR="00FB609D" w:rsidRPr="00365971" w:rsidRDefault="00C0242E" w:rsidP="0056305A">
      <w:pPr>
        <w:pStyle w:val="Default"/>
        <w:numPr>
          <w:ilvl w:val="0"/>
          <w:numId w:val="11"/>
        </w:numPr>
        <w:spacing w:after="80" w:line="312" w:lineRule="auto"/>
        <w:ind w:left="567" w:hanging="283"/>
        <w:rPr>
          <w:color w:val="auto"/>
        </w:rPr>
      </w:pPr>
      <w:r>
        <w:t xml:space="preserve">study visit to a foreign university – a Support measure aimed at developing management, digital, and language competencies, as well as competencies related to the green transition (3 days – European and Asian universities; 5 days – North American universities; trips for two people; a total of twelve trips); skill development through direct exposure to the operations of foreign universities and the transfer of best practices in management, digitalization, and the implementation of ESG policies; the diversity of institutions (universities in Italy, Croatia, Albania, Azerbaijan, Turkey, and the USA) will allow participants to learn about different educational systems, </w:t>
      </w:r>
      <w:r>
        <w:lastRenderedPageBreak/>
        <w:t xml:space="preserve">organizational cultures, and management strategies, which will broaden the participants’ perspectives and increase the chances of successfully transferring innovative solutions to VIZJA University; to be eligible for this Support measure, a member of the managerial staff must complete three training courses aimed at improving management and digital competencies as well as </w:t>
      </w:r>
      <w:r w:rsidR="0071347E">
        <w:t>related to the green transition</w:t>
      </w:r>
      <w:r>
        <w:t xml:space="preserve"> – each person may participate in only one study visit.</w:t>
      </w:r>
    </w:p>
    <w:p w14:paraId="2F42942D" w14:textId="0C723A1E" w:rsidR="00153B62" w:rsidRPr="008F1AB7" w:rsidRDefault="00153B62" w:rsidP="00293E00">
      <w:pPr>
        <w:pStyle w:val="Akapitzlist"/>
        <w:numPr>
          <w:ilvl w:val="0"/>
          <w:numId w:val="4"/>
        </w:numPr>
        <w:spacing w:after="80" w:line="312" w:lineRule="auto"/>
        <w:ind w:left="284" w:hanging="284"/>
        <w:contextualSpacing w:val="0"/>
        <w:rPr>
          <w:rFonts w:ascii="Calibri" w:hAnsi="Calibri" w:cs="Calibri"/>
          <w:sz w:val="24"/>
          <w:szCs w:val="24"/>
        </w:rPr>
      </w:pPr>
      <w:r>
        <w:rPr>
          <w:rFonts w:ascii="Calibri" w:hAnsi="Calibri"/>
          <w:sz w:val="24"/>
        </w:rPr>
        <w:t>Each member of managerial staff participating in the Project must take advantage of at least three Support measures that will enable them to improve their management skills and qualifications, as well as their digital competencies and competencies related to the green transition. Participation in an English language course and a study visit is not mandatory.</w:t>
      </w:r>
    </w:p>
    <w:p w14:paraId="12289C4A" w14:textId="6D6DFAFC" w:rsidR="00A00AFF" w:rsidRPr="00A00AFF" w:rsidRDefault="00A00AFF" w:rsidP="00293E00">
      <w:pPr>
        <w:pStyle w:val="Akapitzlist"/>
        <w:numPr>
          <w:ilvl w:val="0"/>
          <w:numId w:val="4"/>
        </w:numPr>
        <w:spacing w:after="80" w:line="312" w:lineRule="auto"/>
        <w:ind w:left="284" w:hanging="284"/>
        <w:contextualSpacing w:val="0"/>
        <w:rPr>
          <w:rFonts w:ascii="Calibri" w:hAnsi="Calibri" w:cs="Calibri"/>
          <w:sz w:val="24"/>
          <w:szCs w:val="24"/>
        </w:rPr>
      </w:pPr>
      <w:r>
        <w:rPr>
          <w:rFonts w:ascii="Calibri" w:hAnsi="Calibri"/>
          <w:sz w:val="24"/>
        </w:rPr>
        <w:t>Project Support measures for members of administrative staff:</w:t>
      </w:r>
    </w:p>
    <w:p w14:paraId="44CCF470" w14:textId="50DA0C9C" w:rsidR="008F1AB7" w:rsidRPr="008F1AB7" w:rsidRDefault="008F1AB7" w:rsidP="008B4526">
      <w:pPr>
        <w:pStyle w:val="Default"/>
        <w:numPr>
          <w:ilvl w:val="0"/>
          <w:numId w:val="21"/>
        </w:numPr>
        <w:spacing w:after="80" w:line="312" w:lineRule="auto"/>
        <w:ind w:left="567" w:hanging="283"/>
        <w:rPr>
          <w:color w:val="auto"/>
        </w:rPr>
      </w:pPr>
      <w:r>
        <w:rPr>
          <w:color w:val="auto"/>
        </w:rPr>
        <w:t>specialized industry-specific training on the use of generative artificial intelligence in professional work – a Support measure designed to develop the digital competencies of administrative and management staff (1–3 training days); a training program covering topics such as AI in HR, marketing, finance, university administration, and student services;</w:t>
      </w:r>
    </w:p>
    <w:p w14:paraId="258E2052" w14:textId="04DB8C32" w:rsidR="008F1AB7" w:rsidRDefault="008F1AB7" w:rsidP="008B4526">
      <w:pPr>
        <w:pStyle w:val="Default"/>
        <w:numPr>
          <w:ilvl w:val="0"/>
          <w:numId w:val="21"/>
        </w:numPr>
        <w:spacing w:after="80" w:line="312" w:lineRule="auto"/>
        <w:ind w:left="567" w:hanging="283"/>
        <w:rPr>
          <w:color w:val="auto"/>
        </w:rPr>
      </w:pPr>
      <w:r>
        <w:t>training on sustainable development and ESG – a Support measure designed to develop competencies related to the green transition among administrative and management staff (at least 1 training day); a training program covering topics that will enable university staff to strengthen the competencies necessary to implement the principles of the green transition in various areas of the university’s operations, including: strategy, communication, stakeholder relations, procurement, value chain management, and ESG reporting;</w:t>
      </w:r>
    </w:p>
    <w:p w14:paraId="23C0D23D" w14:textId="78879701" w:rsidR="003B3FCA" w:rsidRPr="0025411B" w:rsidRDefault="00846E98" w:rsidP="008B4526">
      <w:pPr>
        <w:pStyle w:val="Default"/>
        <w:numPr>
          <w:ilvl w:val="0"/>
          <w:numId w:val="21"/>
        </w:numPr>
        <w:spacing w:after="80" w:line="312" w:lineRule="auto"/>
        <w:ind w:left="567" w:hanging="283"/>
        <w:rPr>
          <w:color w:val="auto"/>
        </w:rPr>
      </w:pPr>
      <w:r>
        <w:t>group English language course – a Support measure designed to develop language skills (a total of 120 teaching hours per training group); classes conducted in a workshop format, i.e., work in small workshop groups (groups of approximately 3–5 people), which will allow the training to be tailored to the language proficiency level of the group members (which will enhance learning effectiveness); the course will focus on developing practical communication skills used in administrative work, particularly in serving international students and stakeholders;</w:t>
      </w:r>
    </w:p>
    <w:p w14:paraId="08F69742" w14:textId="4D8BA264" w:rsidR="000978FC" w:rsidRDefault="0025411B" w:rsidP="008B4526">
      <w:pPr>
        <w:pStyle w:val="Default"/>
        <w:numPr>
          <w:ilvl w:val="0"/>
          <w:numId w:val="21"/>
        </w:numPr>
        <w:spacing w:after="80" w:line="312" w:lineRule="auto"/>
        <w:ind w:left="567" w:hanging="283"/>
        <w:rPr>
          <w:color w:val="auto"/>
        </w:rPr>
      </w:pPr>
      <w:r>
        <w:rPr>
          <w:color w:val="auto"/>
        </w:rPr>
        <w:t xml:space="preserve">study visit to a foreign university – a Support measure designed to develop digital and language competencies as well as competencies related to the green transition (3 days – European and Asian universities; 5 days – North American universities; trips for two people; a total of twelve trips); skill development through direct exposure to how foreign universities operate and the transfer of best practices in administrative services, digitalization, and the implementation of ESG policies; the diversity of </w:t>
      </w:r>
      <w:r>
        <w:rPr>
          <w:color w:val="auto"/>
        </w:rPr>
        <w:lastRenderedPageBreak/>
        <w:t>institutions (universities in Italy, Croatia, Albania, Azerbaijan, Turkey, and the USA) will allow participants to learn about different educational systems, organizational cultures, and management strategies, which will broaden the participants’ perspectives and increase the chances of successfully transferring innovative solutions to VIZJA University; to be eligible for this Support measure, a member of the administrative staff must complete two training courses focused on improving digital skills and promoting the green transition – each person may participate in only one study visit.</w:t>
      </w:r>
    </w:p>
    <w:p w14:paraId="252D6A45" w14:textId="62B78BC2" w:rsidR="0025411B" w:rsidRPr="00CD5543" w:rsidRDefault="0025411B" w:rsidP="00CD5543">
      <w:pPr>
        <w:pStyle w:val="Akapitzlist"/>
        <w:numPr>
          <w:ilvl w:val="0"/>
          <w:numId w:val="4"/>
        </w:numPr>
        <w:spacing w:after="80" w:line="312" w:lineRule="auto"/>
        <w:ind w:left="284" w:hanging="284"/>
        <w:contextualSpacing w:val="0"/>
        <w:rPr>
          <w:rFonts w:ascii="Calibri" w:hAnsi="Calibri" w:cs="Calibri"/>
          <w:sz w:val="24"/>
          <w:szCs w:val="24"/>
        </w:rPr>
      </w:pPr>
      <w:r>
        <w:rPr>
          <w:rFonts w:ascii="Calibri" w:hAnsi="Calibri"/>
          <w:sz w:val="24"/>
        </w:rPr>
        <w:t>Each member of administrative staff participating in the Project must take advantage of at least three Support measures that will enable them to improve their digital competencies and competencies related to the green transition. Participation in an English language course and a study visit is not mandatory.</w:t>
      </w:r>
    </w:p>
    <w:p w14:paraId="750EC1F3" w14:textId="508FDDDF" w:rsidR="00DE6E81" w:rsidRPr="00EA16A7" w:rsidRDefault="00DE6E81" w:rsidP="00DE6E81">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0" w:name="_Toc233885106"/>
      <w:r>
        <w:rPr>
          <w:rFonts w:ascii="Calibri" w:hAnsi="Calibri"/>
          <w:color w:val="auto"/>
          <w:sz w:val="30"/>
        </w:rPr>
        <w:t>§ 4 Organization of the Support measures</w:t>
      </w:r>
      <w:bookmarkEnd w:id="10"/>
    </w:p>
    <w:p w14:paraId="517241E4" w14:textId="640C66B3" w:rsidR="00AE7420" w:rsidRPr="00AE7420" w:rsidRDefault="00AE7420" w:rsidP="00AE7420">
      <w:pPr>
        <w:pStyle w:val="Akapitzlist"/>
        <w:numPr>
          <w:ilvl w:val="0"/>
          <w:numId w:val="7"/>
        </w:numPr>
        <w:spacing w:after="80" w:line="312" w:lineRule="auto"/>
        <w:ind w:left="284" w:hanging="284"/>
        <w:contextualSpacing w:val="0"/>
        <w:rPr>
          <w:rFonts w:ascii="Calibri" w:eastAsiaTheme="minorEastAsia" w:hAnsi="Calibri" w:cs="Calibri"/>
          <w:sz w:val="24"/>
          <w:szCs w:val="24"/>
        </w:rPr>
      </w:pPr>
      <w:r>
        <w:rPr>
          <w:rFonts w:ascii="Calibri" w:hAnsi="Calibri"/>
          <w:sz w:val="24"/>
        </w:rPr>
        <w:t xml:space="preserve">Support measures </w:t>
      </w:r>
      <w:r w:rsidR="008201C4">
        <w:rPr>
          <w:rFonts w:ascii="Calibri" w:hAnsi="Calibri"/>
          <w:sz w:val="24"/>
        </w:rPr>
        <w:t>are</w:t>
      </w:r>
      <w:r>
        <w:rPr>
          <w:rFonts w:ascii="Calibri" w:hAnsi="Calibri"/>
          <w:sz w:val="24"/>
        </w:rPr>
        <w:t xml:space="preserve"> provided in accordance with the principles of equality set forth in § 1 sec. 7 of these Regulations.</w:t>
      </w:r>
    </w:p>
    <w:p w14:paraId="4A3D6CD2" w14:textId="7E7F001A" w:rsidR="00933AAA" w:rsidRPr="00933AAA" w:rsidRDefault="00933AAA" w:rsidP="00933AAA">
      <w:pPr>
        <w:pStyle w:val="Akapitzlist"/>
        <w:numPr>
          <w:ilvl w:val="0"/>
          <w:numId w:val="7"/>
        </w:numPr>
        <w:spacing w:after="80" w:line="312" w:lineRule="auto"/>
        <w:ind w:left="284" w:hanging="284"/>
        <w:contextualSpacing w:val="0"/>
        <w:rPr>
          <w:rFonts w:ascii="Calibri" w:hAnsi="Calibri" w:cs="Calibri"/>
          <w:sz w:val="24"/>
          <w:szCs w:val="24"/>
        </w:rPr>
      </w:pPr>
      <w:r>
        <w:rPr>
          <w:rFonts w:ascii="Calibri" w:hAnsi="Calibri"/>
          <w:sz w:val="24"/>
        </w:rPr>
        <w:t xml:space="preserve">Support measures are provided within the Project implemented </w:t>
      </w:r>
      <w:proofErr w:type="gramStart"/>
      <w:r>
        <w:rPr>
          <w:rFonts w:ascii="Calibri" w:hAnsi="Calibri"/>
          <w:sz w:val="24"/>
        </w:rPr>
        <w:t>on the basis of</w:t>
      </w:r>
      <w:proofErr w:type="gramEnd"/>
      <w:r>
        <w:rPr>
          <w:rFonts w:ascii="Calibri" w:hAnsi="Calibri"/>
          <w:sz w:val="24"/>
        </w:rPr>
        <w:t xml:space="preserve"> the project co-financing agreement concluded between VIZJA University and the National Centre for Research and Development (Ul. Chmielna 69, 00-801 Warsaw).</w:t>
      </w:r>
    </w:p>
    <w:p w14:paraId="52338BE6" w14:textId="417A4FD1" w:rsidR="00DE6E81" w:rsidRPr="00EA16A7" w:rsidRDefault="00DE6E81" w:rsidP="00DE6E81">
      <w:pPr>
        <w:pStyle w:val="Akapitzlist"/>
        <w:numPr>
          <w:ilvl w:val="0"/>
          <w:numId w:val="7"/>
        </w:numPr>
        <w:spacing w:after="80" w:line="312" w:lineRule="auto"/>
        <w:ind w:left="284" w:hanging="284"/>
        <w:contextualSpacing w:val="0"/>
        <w:rPr>
          <w:rFonts w:ascii="Calibri" w:hAnsi="Calibri" w:cs="Calibri"/>
          <w:sz w:val="24"/>
          <w:szCs w:val="24"/>
        </w:rPr>
      </w:pPr>
      <w:r>
        <w:rPr>
          <w:rFonts w:ascii="Calibri" w:hAnsi="Calibri"/>
          <w:sz w:val="24"/>
        </w:rPr>
        <w:t xml:space="preserve">Support measures are organized and implemented during the Project implementation period, i.e., from 01.03.2026 to 30.09.2028, in accordance with the provisions of the grant application and the approved implementation schedule for the Support measures. The schedule for the implementation of support within the Project will be published on the </w:t>
      </w:r>
      <w:hyperlink r:id="rId18" w:history="1">
        <w:r>
          <w:rPr>
            <w:rStyle w:val="Hipercze"/>
            <w:rFonts w:ascii="Calibri" w:hAnsi="Calibri"/>
            <w:sz w:val="24"/>
          </w:rPr>
          <w:t>Pr</w:t>
        </w:r>
        <w:r>
          <w:rPr>
            <w:rStyle w:val="Hipercze"/>
            <w:rFonts w:ascii="Calibri" w:hAnsi="Calibri"/>
            <w:sz w:val="24"/>
          </w:rPr>
          <w:t>oject website</w:t>
        </w:r>
      </w:hyperlink>
      <w:r>
        <w:rPr>
          <w:rFonts w:ascii="Calibri" w:hAnsi="Calibri"/>
          <w:sz w:val="24"/>
        </w:rPr>
        <w:t xml:space="preserve"> at least 7 calendar days prior to the planned commencement of support implementation under the Project and will be updated with subsequent planned support dates and any changes.</w:t>
      </w:r>
    </w:p>
    <w:p w14:paraId="6DDC5BD8" w14:textId="25D9BEDC" w:rsidR="00933AAA" w:rsidRPr="00082DCB" w:rsidRDefault="00933AAA" w:rsidP="00082DCB">
      <w:pPr>
        <w:pStyle w:val="Akapitzlist"/>
        <w:numPr>
          <w:ilvl w:val="0"/>
          <w:numId w:val="7"/>
        </w:numPr>
        <w:spacing w:after="80" w:line="312" w:lineRule="auto"/>
        <w:ind w:left="284" w:hanging="284"/>
        <w:contextualSpacing w:val="0"/>
        <w:rPr>
          <w:rFonts w:ascii="Calibri" w:hAnsi="Calibri" w:cs="Calibri"/>
          <w:sz w:val="24"/>
          <w:szCs w:val="24"/>
        </w:rPr>
      </w:pPr>
      <w:r>
        <w:rPr>
          <w:rFonts w:ascii="Calibri" w:hAnsi="Calibri"/>
          <w:sz w:val="24"/>
        </w:rPr>
        <w:t xml:space="preserve">Activities related to the implementation of the Support measures are conducted by the </w:t>
      </w:r>
      <w:bookmarkStart w:id="11" w:name="_Hlk180657676"/>
      <w:r>
        <w:rPr>
          <w:rFonts w:ascii="Calibri" w:hAnsi="Calibri"/>
          <w:sz w:val="24"/>
        </w:rPr>
        <w:t>Project Staff.</w:t>
      </w:r>
      <w:bookmarkEnd w:id="11"/>
    </w:p>
    <w:p w14:paraId="72CDF459" w14:textId="706596F6" w:rsidR="001812E1" w:rsidRDefault="00992815" w:rsidP="00992815">
      <w:pPr>
        <w:pStyle w:val="Akapitzlist"/>
        <w:numPr>
          <w:ilvl w:val="0"/>
          <w:numId w:val="7"/>
        </w:numPr>
        <w:spacing w:after="80" w:line="312" w:lineRule="auto"/>
        <w:ind w:left="284" w:hanging="284"/>
        <w:contextualSpacing w:val="0"/>
        <w:rPr>
          <w:rFonts w:ascii="Calibri" w:hAnsi="Calibri" w:cs="Calibri"/>
          <w:sz w:val="24"/>
          <w:szCs w:val="24"/>
        </w:rPr>
      </w:pPr>
      <w:r>
        <w:rPr>
          <w:rFonts w:ascii="Calibri" w:hAnsi="Calibri"/>
          <w:sz w:val="24"/>
        </w:rPr>
        <w:t>The use of Project Support measures by Project participants is voluntary and free of charge.</w:t>
      </w:r>
    </w:p>
    <w:p w14:paraId="4257EAA5" w14:textId="7E13FAEA" w:rsidR="00F62640" w:rsidRDefault="00F62640" w:rsidP="00F62640">
      <w:pPr>
        <w:pStyle w:val="Akapitzlist"/>
        <w:numPr>
          <w:ilvl w:val="0"/>
          <w:numId w:val="7"/>
        </w:numPr>
        <w:spacing w:after="80" w:line="312" w:lineRule="auto"/>
        <w:ind w:left="284" w:hanging="284"/>
        <w:contextualSpacing w:val="0"/>
        <w:rPr>
          <w:rFonts w:ascii="Calibri" w:hAnsi="Calibri" w:cs="Calibri"/>
          <w:sz w:val="24"/>
          <w:szCs w:val="24"/>
        </w:rPr>
      </w:pPr>
      <w:r>
        <w:rPr>
          <w:rFonts w:ascii="Calibri" w:hAnsi="Calibri"/>
          <w:sz w:val="24"/>
        </w:rPr>
        <w:t>In the case of study visits, Project participants are entitled to travel-related allowances, which will be reimbursed in accordance with the Announcement of the Minister of Family and Social Policy of 2 October 2023 on the publication of the consolidated text of the regulation of the Minister of Labour and Social Policy on allowances due to an employee employed in a state or local government budgetary unit for official travel (Journal of Laws 2023, item 2190).</w:t>
      </w:r>
    </w:p>
    <w:p w14:paraId="0957C088" w14:textId="77777777" w:rsidR="00C16E29" w:rsidRDefault="00C16E29" w:rsidP="006C5CCA">
      <w:pPr>
        <w:pStyle w:val="Akapitzlist"/>
        <w:numPr>
          <w:ilvl w:val="0"/>
          <w:numId w:val="7"/>
        </w:numPr>
        <w:spacing w:after="80" w:line="312" w:lineRule="auto"/>
        <w:ind w:left="284" w:hanging="284"/>
        <w:contextualSpacing w:val="0"/>
        <w:rPr>
          <w:rFonts w:ascii="Calibri" w:hAnsi="Calibri" w:cs="Calibri"/>
          <w:bCs/>
          <w:sz w:val="24"/>
          <w:szCs w:val="24"/>
        </w:rPr>
      </w:pPr>
      <w:r>
        <w:rPr>
          <w:rFonts w:ascii="Calibri" w:hAnsi="Calibri"/>
          <w:sz w:val="24"/>
        </w:rPr>
        <w:lastRenderedPageBreak/>
        <w:t xml:space="preserve">Study </w:t>
      </w:r>
      <w:proofErr w:type="gramStart"/>
      <w:r>
        <w:rPr>
          <w:rFonts w:ascii="Calibri" w:hAnsi="Calibri"/>
          <w:sz w:val="24"/>
        </w:rPr>
        <w:t>visit</w:t>
      </w:r>
      <w:proofErr w:type="gramEnd"/>
      <w:r>
        <w:rPr>
          <w:rFonts w:ascii="Calibri" w:hAnsi="Calibri"/>
          <w:sz w:val="24"/>
        </w:rPr>
        <w:t xml:space="preserve"> eligibility conditions:</w:t>
      </w:r>
    </w:p>
    <w:p w14:paraId="0681CA19" w14:textId="77777777" w:rsidR="00C16E29" w:rsidRPr="000D78E6" w:rsidRDefault="00C16E29" w:rsidP="008B4526">
      <w:pPr>
        <w:pStyle w:val="Default"/>
        <w:numPr>
          <w:ilvl w:val="0"/>
          <w:numId w:val="22"/>
        </w:numPr>
        <w:spacing w:after="80" w:line="312" w:lineRule="auto"/>
        <w:ind w:left="567" w:hanging="283"/>
        <w:rPr>
          <w:bCs/>
          <w:color w:val="auto"/>
        </w:rPr>
      </w:pPr>
      <w:r>
        <w:t>For Project participants from the managerial staff – completion of three training courses aimed at improving management and digital competences and competences related to the green transition – each person may participate in only one study visit,</w:t>
      </w:r>
    </w:p>
    <w:p w14:paraId="310152F8" w14:textId="70682B97" w:rsidR="00C16E29" w:rsidRPr="006C5CCA" w:rsidRDefault="00C16E29" w:rsidP="008B4526">
      <w:pPr>
        <w:pStyle w:val="Default"/>
        <w:numPr>
          <w:ilvl w:val="0"/>
          <w:numId w:val="22"/>
        </w:numPr>
        <w:spacing w:after="80" w:line="312" w:lineRule="auto"/>
        <w:ind w:left="567" w:hanging="283"/>
        <w:rPr>
          <w:bCs/>
          <w:color w:val="auto"/>
        </w:rPr>
      </w:pPr>
      <w:r>
        <w:t>For Project participants from the administrative staff – completion of two training courses aimed at improving digital competences and competences related to the green transition – each person may participate in only one study visit.</w:t>
      </w:r>
    </w:p>
    <w:p w14:paraId="1499EA2F" w14:textId="5858EDFF" w:rsidR="00250A2D" w:rsidRDefault="003B740A"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2" w:name="_Toc233885107"/>
      <w:r>
        <w:rPr>
          <w:rFonts w:ascii="Calibri" w:hAnsi="Calibri"/>
          <w:color w:val="auto"/>
          <w:sz w:val="30"/>
        </w:rPr>
        <w:t>§ 5 Recruitment – eligibility and preferential criteria, and rules for creating ranking lists</w:t>
      </w:r>
      <w:bookmarkEnd w:id="12"/>
    </w:p>
    <w:p w14:paraId="02D0DC4A" w14:textId="580E70F2" w:rsidR="00250A2D" w:rsidRPr="00A9120C" w:rsidRDefault="00250A2D" w:rsidP="00250A2D">
      <w:pPr>
        <w:pStyle w:val="Akapitzlist"/>
        <w:numPr>
          <w:ilvl w:val="0"/>
          <w:numId w:val="6"/>
        </w:numPr>
        <w:spacing w:after="80" w:line="312" w:lineRule="auto"/>
        <w:ind w:left="284" w:hanging="284"/>
        <w:contextualSpacing w:val="0"/>
        <w:rPr>
          <w:rFonts w:ascii="Calibri" w:hAnsi="Calibri" w:cs="Calibri"/>
          <w:sz w:val="24"/>
          <w:szCs w:val="24"/>
        </w:rPr>
      </w:pPr>
      <w:r>
        <w:rPr>
          <w:rFonts w:ascii="Calibri" w:hAnsi="Calibri"/>
          <w:sz w:val="24"/>
        </w:rPr>
        <w:t xml:space="preserve">Each person may participate in the Project provided they meet </w:t>
      </w:r>
      <w:proofErr w:type="gramStart"/>
      <w:r>
        <w:rPr>
          <w:rFonts w:ascii="Calibri" w:hAnsi="Calibri"/>
          <w:sz w:val="24"/>
        </w:rPr>
        <w:t>all of</w:t>
      </w:r>
      <w:proofErr w:type="gramEnd"/>
      <w:r>
        <w:rPr>
          <w:rFonts w:ascii="Calibri" w:hAnsi="Calibri"/>
          <w:sz w:val="24"/>
        </w:rPr>
        <w:t xml:space="preserve"> the following eligibility criteria:</w:t>
      </w:r>
    </w:p>
    <w:p w14:paraId="219FA3EE" w14:textId="77777777" w:rsidR="00250A2D" w:rsidRPr="00A9120C" w:rsidRDefault="00250A2D" w:rsidP="00250A2D">
      <w:pPr>
        <w:pStyle w:val="Default"/>
        <w:numPr>
          <w:ilvl w:val="0"/>
          <w:numId w:val="13"/>
        </w:numPr>
        <w:spacing w:after="80" w:line="312" w:lineRule="auto"/>
        <w:ind w:left="567" w:hanging="283"/>
        <w:rPr>
          <w:bCs/>
          <w:color w:val="auto"/>
        </w:rPr>
      </w:pPr>
      <w:r>
        <w:rPr>
          <w:color w:val="auto"/>
        </w:rPr>
        <w:t>belongs to the Project’s target group as defined in § 2 sec. 3 of the Regulations, as confirmed by a collective document issued by the Human Resources and Payroll Department of VIZJA University certifying membership in the Project’s target group;</w:t>
      </w:r>
    </w:p>
    <w:p w14:paraId="046098EA" w14:textId="2C93D807" w:rsidR="00250A2D" w:rsidRDefault="00250A2D" w:rsidP="00250A2D">
      <w:pPr>
        <w:pStyle w:val="Default"/>
        <w:numPr>
          <w:ilvl w:val="0"/>
          <w:numId w:val="13"/>
        </w:numPr>
        <w:spacing w:after="80" w:line="312" w:lineRule="auto"/>
        <w:ind w:left="567" w:hanging="283"/>
        <w:rPr>
          <w:bCs/>
          <w:color w:val="auto"/>
        </w:rPr>
      </w:pPr>
      <w:r>
        <w:rPr>
          <w:color w:val="auto"/>
        </w:rPr>
        <w:t xml:space="preserve">has declared a willingness to participate in the Project and submitted </w:t>
      </w:r>
      <w:r w:rsidR="008201C4">
        <w:rPr>
          <w:color w:val="auto"/>
        </w:rPr>
        <w:t>a</w:t>
      </w:r>
      <w:r>
        <w:rPr>
          <w:color w:val="auto"/>
        </w:rPr>
        <w:t xml:space="preserve"> recruitment form:</w:t>
      </w:r>
    </w:p>
    <w:p w14:paraId="08D6FD03" w14:textId="3868FA23" w:rsidR="00250A2D" w:rsidRDefault="00250A2D" w:rsidP="00250A2D">
      <w:pPr>
        <w:pStyle w:val="Default"/>
        <w:numPr>
          <w:ilvl w:val="1"/>
          <w:numId w:val="13"/>
        </w:numPr>
        <w:spacing w:after="80" w:line="312" w:lineRule="auto"/>
        <w:ind w:left="709" w:firstLine="0"/>
        <w:rPr>
          <w:bCs/>
          <w:color w:val="auto"/>
        </w:rPr>
      </w:pPr>
      <w:r>
        <w:rPr>
          <w:color w:val="auto"/>
        </w:rPr>
        <w:t xml:space="preserve"> </w:t>
      </w:r>
      <w:r>
        <w:t>a member of the managerial staff must declare on the recruitment form their participation in at least three Support measures that will enable them to improve their management and digital competencies, as well as competencies related to the green transition (participation in an English language course and a study visit is not mandatory);</w:t>
      </w:r>
    </w:p>
    <w:p w14:paraId="3AB511D0" w14:textId="77777777" w:rsidR="00250A2D" w:rsidRDefault="00250A2D" w:rsidP="00250A2D">
      <w:pPr>
        <w:pStyle w:val="Default"/>
        <w:numPr>
          <w:ilvl w:val="1"/>
          <w:numId w:val="13"/>
        </w:numPr>
        <w:spacing w:after="80" w:line="312" w:lineRule="auto"/>
        <w:ind w:left="709" w:firstLine="0"/>
        <w:rPr>
          <w:bCs/>
          <w:color w:val="auto"/>
        </w:rPr>
      </w:pPr>
      <w:r>
        <w:rPr>
          <w:color w:val="auto"/>
        </w:rPr>
        <w:t xml:space="preserve"> </w:t>
      </w:r>
      <w:r>
        <w:t>a member of the administrative staff must declare on the recruitment form their participation in at least two Support measures that will enable them to improve their digital competencies and competencies related to the green transition (participation in an English language course and a study visit is not mandatory);</w:t>
      </w:r>
    </w:p>
    <w:p w14:paraId="4F793B78" w14:textId="77777777" w:rsidR="00250A2D" w:rsidRPr="00A9120C" w:rsidRDefault="00250A2D" w:rsidP="00250A2D">
      <w:pPr>
        <w:pStyle w:val="Default"/>
        <w:numPr>
          <w:ilvl w:val="0"/>
          <w:numId w:val="13"/>
        </w:numPr>
        <w:spacing w:after="80" w:line="312" w:lineRule="auto"/>
        <w:ind w:left="567" w:hanging="283"/>
        <w:rPr>
          <w:bCs/>
          <w:color w:val="auto"/>
        </w:rPr>
      </w:pPr>
      <w:r>
        <w:rPr>
          <w:color w:val="auto"/>
        </w:rPr>
        <w:t>have successfully passed the recruitment process for the Project.</w:t>
      </w:r>
    </w:p>
    <w:p w14:paraId="3D9AF9C2" w14:textId="4458F038" w:rsidR="00250A2D" w:rsidRDefault="00250A2D" w:rsidP="00250A2D">
      <w:pPr>
        <w:pStyle w:val="Akapitzlist"/>
        <w:numPr>
          <w:ilvl w:val="0"/>
          <w:numId w:val="6"/>
        </w:numPr>
        <w:spacing w:after="80" w:line="312" w:lineRule="auto"/>
        <w:ind w:left="284" w:hanging="284"/>
        <w:contextualSpacing w:val="0"/>
        <w:rPr>
          <w:rFonts w:ascii="Calibri" w:hAnsi="Calibri" w:cs="Calibri"/>
          <w:bCs/>
          <w:sz w:val="24"/>
          <w:szCs w:val="24"/>
        </w:rPr>
      </w:pPr>
      <w:r>
        <w:rPr>
          <w:rFonts w:ascii="Calibri" w:hAnsi="Calibri"/>
          <w:sz w:val="24"/>
        </w:rPr>
        <w:t xml:space="preserve">To determine the group of individuals qualified for </w:t>
      </w:r>
      <w:r w:rsidR="008201C4">
        <w:rPr>
          <w:rFonts w:ascii="Calibri" w:hAnsi="Calibri"/>
          <w:sz w:val="24"/>
        </w:rPr>
        <w:t>a given Support measure</w:t>
      </w:r>
      <w:r>
        <w:rPr>
          <w:rFonts w:ascii="Calibri" w:hAnsi="Calibri"/>
          <w:sz w:val="24"/>
        </w:rPr>
        <w:t>, the following preferential criteria and rules will be applied:</w:t>
      </w:r>
    </w:p>
    <w:p w14:paraId="5FDC6C41" w14:textId="2276E834" w:rsidR="006A1AEA" w:rsidRDefault="00250A2D" w:rsidP="008B4526">
      <w:pPr>
        <w:pStyle w:val="Default"/>
        <w:numPr>
          <w:ilvl w:val="0"/>
          <w:numId w:val="23"/>
        </w:numPr>
        <w:spacing w:after="80" w:line="312" w:lineRule="auto"/>
        <w:ind w:left="567" w:hanging="283"/>
        <w:rPr>
          <w:bCs/>
        </w:rPr>
      </w:pPr>
      <w:r>
        <w:t>preferential criteria for members of managerial staff:</w:t>
      </w:r>
    </w:p>
    <w:p w14:paraId="46C3075C" w14:textId="7386F832" w:rsidR="009123B8" w:rsidRDefault="00250A2D" w:rsidP="006A1AEA">
      <w:pPr>
        <w:pStyle w:val="Default"/>
        <w:numPr>
          <w:ilvl w:val="1"/>
          <w:numId w:val="13"/>
        </w:numPr>
        <w:spacing w:after="80" w:line="312" w:lineRule="auto"/>
        <w:ind w:left="709" w:firstLine="0"/>
        <w:rPr>
          <w:bCs/>
        </w:rPr>
      </w:pPr>
      <w:r>
        <w:t xml:space="preserve"> a person with a disability certificate – 5 points;</w:t>
      </w:r>
    </w:p>
    <w:p w14:paraId="05883D4B" w14:textId="693C241C" w:rsidR="009123B8" w:rsidRDefault="009123B8" w:rsidP="006A1AEA">
      <w:pPr>
        <w:pStyle w:val="Default"/>
        <w:numPr>
          <w:ilvl w:val="1"/>
          <w:numId w:val="13"/>
        </w:numPr>
        <w:spacing w:after="80" w:line="312" w:lineRule="auto"/>
        <w:ind w:left="709" w:firstLine="0"/>
        <w:rPr>
          <w:bCs/>
        </w:rPr>
      </w:pPr>
      <w:r>
        <w:t xml:space="preserve"> a person with special needs who does not hold a disability certificate</w:t>
      </w:r>
      <w:r>
        <w:rPr>
          <w:rStyle w:val="Odwoanieprzypisudolnego"/>
        </w:rPr>
        <w:footnoteReference w:id="1"/>
      </w:r>
      <w:r>
        <w:t xml:space="preserve"> – 3 points;</w:t>
      </w:r>
    </w:p>
    <w:p w14:paraId="3CA5151C" w14:textId="1FBFF503" w:rsidR="00250A2D" w:rsidRDefault="009123B8" w:rsidP="006A1AEA">
      <w:pPr>
        <w:pStyle w:val="Default"/>
        <w:numPr>
          <w:ilvl w:val="1"/>
          <w:numId w:val="13"/>
        </w:numPr>
        <w:spacing w:after="80" w:line="312" w:lineRule="auto"/>
        <w:ind w:left="709" w:firstLine="0"/>
        <w:rPr>
          <w:bCs/>
        </w:rPr>
      </w:pPr>
      <w:r>
        <w:lastRenderedPageBreak/>
        <w:t xml:space="preserve"> no prior participation in management training programs aimed at improving management or digital competences, or competences related to the green transition, or English language training, or participation in postgraduate studies in management within the last 2 years (scoring depends on the selected Support measure) – 5 points;</w:t>
      </w:r>
    </w:p>
    <w:p w14:paraId="5376B7E1" w14:textId="6FB66D1A" w:rsidR="00C835BE" w:rsidRDefault="00C835BE" w:rsidP="006A1AEA">
      <w:pPr>
        <w:pStyle w:val="Default"/>
        <w:numPr>
          <w:ilvl w:val="1"/>
          <w:numId w:val="13"/>
        </w:numPr>
        <w:spacing w:after="80" w:line="312" w:lineRule="auto"/>
        <w:ind w:left="709" w:firstLine="0"/>
        <w:rPr>
          <w:bCs/>
        </w:rPr>
      </w:pPr>
      <w:r>
        <w:t xml:space="preserve"> willingness to improve qualifications/competencies in accordance with the results of the self-assessment survey conducted during the recruitment stage – 0–5 points, maximum 5 points;</w:t>
      </w:r>
    </w:p>
    <w:p w14:paraId="347816CC" w14:textId="19D53648" w:rsidR="00C835BE" w:rsidRDefault="00893EEC" w:rsidP="006A1AEA">
      <w:pPr>
        <w:pStyle w:val="Default"/>
        <w:numPr>
          <w:ilvl w:val="1"/>
          <w:numId w:val="13"/>
        </w:numPr>
        <w:spacing w:after="80" w:line="312" w:lineRule="auto"/>
        <w:ind w:left="709" w:firstLine="0"/>
        <w:rPr>
          <w:bCs/>
        </w:rPr>
      </w:pPr>
      <w:r>
        <w:t xml:space="preserve"> direct contact with lecturers/staff and foreign partners as part of official duties (applies to applications for English language courses) – 5 points;</w:t>
      </w:r>
    </w:p>
    <w:p w14:paraId="7B85D6FF" w14:textId="72809B0D" w:rsidR="00B92A69" w:rsidRDefault="00B92A69" w:rsidP="008B4526">
      <w:pPr>
        <w:pStyle w:val="Default"/>
        <w:numPr>
          <w:ilvl w:val="0"/>
          <w:numId w:val="23"/>
        </w:numPr>
        <w:spacing w:after="80" w:line="312" w:lineRule="auto"/>
        <w:ind w:left="567" w:hanging="283"/>
        <w:rPr>
          <w:bCs/>
        </w:rPr>
      </w:pPr>
      <w:r>
        <w:t>preferential criteria for members of administrative staff:</w:t>
      </w:r>
    </w:p>
    <w:p w14:paraId="017A9BC6" w14:textId="77777777" w:rsidR="009123B8" w:rsidRDefault="00B92A69" w:rsidP="008B4526">
      <w:pPr>
        <w:pStyle w:val="Default"/>
        <w:numPr>
          <w:ilvl w:val="0"/>
          <w:numId w:val="24"/>
        </w:numPr>
        <w:spacing w:after="80" w:line="312" w:lineRule="auto"/>
        <w:ind w:left="709" w:firstLine="0"/>
        <w:rPr>
          <w:bCs/>
        </w:rPr>
      </w:pPr>
      <w:r>
        <w:t xml:space="preserve"> a person with a disability certificate – 5 points;</w:t>
      </w:r>
    </w:p>
    <w:p w14:paraId="667D23B4" w14:textId="44847774" w:rsidR="009123B8" w:rsidRPr="009123B8" w:rsidRDefault="001B1D03" w:rsidP="008B4526">
      <w:pPr>
        <w:pStyle w:val="Default"/>
        <w:numPr>
          <w:ilvl w:val="0"/>
          <w:numId w:val="24"/>
        </w:numPr>
        <w:spacing w:after="80" w:line="312" w:lineRule="auto"/>
        <w:ind w:left="709" w:firstLine="0"/>
        <w:rPr>
          <w:bCs/>
        </w:rPr>
      </w:pPr>
      <w:r>
        <w:t xml:space="preserve"> a person with special needs who does not hold a disability certificate – 3 points;</w:t>
      </w:r>
    </w:p>
    <w:p w14:paraId="5895F763" w14:textId="54F14C2F" w:rsidR="00B92A69" w:rsidRDefault="001B1D03" w:rsidP="008B4526">
      <w:pPr>
        <w:pStyle w:val="Default"/>
        <w:numPr>
          <w:ilvl w:val="0"/>
          <w:numId w:val="24"/>
        </w:numPr>
        <w:spacing w:after="80" w:line="312" w:lineRule="auto"/>
        <w:ind w:left="709" w:firstLine="0"/>
        <w:rPr>
          <w:bCs/>
        </w:rPr>
      </w:pPr>
      <w:r>
        <w:t xml:space="preserve"> no prior participation in training programs aimed at improving digital competences, or competences related to the green transition, or English language training within the last 2 years (scoring depends on the selected Support measure) – 5 points;</w:t>
      </w:r>
    </w:p>
    <w:p w14:paraId="33755664" w14:textId="4804948B" w:rsidR="009123B8" w:rsidRDefault="00B92A69" w:rsidP="009123B8">
      <w:pPr>
        <w:pStyle w:val="Default"/>
        <w:numPr>
          <w:ilvl w:val="1"/>
          <w:numId w:val="13"/>
        </w:numPr>
        <w:spacing w:after="80" w:line="312" w:lineRule="auto"/>
        <w:ind w:left="709" w:firstLine="0"/>
        <w:rPr>
          <w:bCs/>
        </w:rPr>
      </w:pPr>
      <w:r>
        <w:t xml:space="preserve"> willingness to improve competencies in accordance with the results of the self-assessment survey conducted during the recruitment stage – 0–5 points, maximum 5 points;</w:t>
      </w:r>
    </w:p>
    <w:p w14:paraId="1E1A74D7" w14:textId="36798385" w:rsidR="00B92A69" w:rsidRPr="00594A7E" w:rsidRDefault="009123B8" w:rsidP="00594A7E">
      <w:pPr>
        <w:pStyle w:val="Default"/>
        <w:numPr>
          <w:ilvl w:val="1"/>
          <w:numId w:val="13"/>
        </w:numPr>
        <w:spacing w:after="80" w:line="312" w:lineRule="auto"/>
        <w:ind w:left="709" w:firstLine="0"/>
        <w:rPr>
          <w:bCs/>
        </w:rPr>
      </w:pPr>
      <w:r>
        <w:t xml:space="preserve"> direct support/cooperation with international students, contact with lecturers and international partners as part of official duties (applies to applications for English language courses) – 5 points;</w:t>
      </w:r>
    </w:p>
    <w:p w14:paraId="38F0DF64" w14:textId="51FCCD81" w:rsidR="0007204B" w:rsidRDefault="0007204B" w:rsidP="008B4526">
      <w:pPr>
        <w:pStyle w:val="Default"/>
        <w:numPr>
          <w:ilvl w:val="0"/>
          <w:numId w:val="23"/>
        </w:numPr>
        <w:spacing w:after="80" w:line="312" w:lineRule="auto"/>
        <w:ind w:left="567" w:hanging="283"/>
        <w:rPr>
          <w:bCs/>
        </w:rPr>
      </w:pPr>
      <w:r>
        <w:t>applications for a given Support measure will be ranked according to the preferential points awarded – in the event of a tie, the order on the ranking list will be determined by the date and time of submission of the recruitment form;</w:t>
      </w:r>
    </w:p>
    <w:p w14:paraId="1F1B809B" w14:textId="7BD01512" w:rsidR="00C2626F" w:rsidRPr="00C2626F" w:rsidRDefault="00C2626F" w:rsidP="008B4526">
      <w:pPr>
        <w:pStyle w:val="Default"/>
        <w:numPr>
          <w:ilvl w:val="0"/>
          <w:numId w:val="23"/>
        </w:numPr>
        <w:spacing w:after="80" w:line="312" w:lineRule="auto"/>
        <w:ind w:left="567" w:hanging="283"/>
        <w:rPr>
          <w:bCs/>
        </w:rPr>
      </w:pPr>
      <w:r>
        <w:t xml:space="preserve">individuals whose applications appear on the ranking list within the available number of places for a given Support measure will be informed of their status as qualified participants (the group of participants qualified for </w:t>
      </w:r>
      <w:r w:rsidR="008201C4">
        <w:t>a given Support measure</w:t>
      </w:r>
      <w:r>
        <w:t>);</w:t>
      </w:r>
    </w:p>
    <w:p w14:paraId="7D216EAE" w14:textId="44B776F1" w:rsidR="00C2626F" w:rsidRPr="00C2626F" w:rsidRDefault="00C2626F" w:rsidP="008B4526">
      <w:pPr>
        <w:pStyle w:val="Default"/>
        <w:numPr>
          <w:ilvl w:val="0"/>
          <w:numId w:val="23"/>
        </w:numPr>
        <w:spacing w:after="80" w:line="312" w:lineRule="auto"/>
        <w:ind w:left="567" w:hanging="283"/>
        <w:rPr>
          <w:bCs/>
        </w:rPr>
      </w:pPr>
      <w:r>
        <w:t xml:space="preserve">individuals whose applications appear on the ranking list beyond the available places will form a reserve group of participants qualified for </w:t>
      </w:r>
      <w:r w:rsidR="008201C4">
        <w:t>a given Support measure</w:t>
      </w:r>
      <w:r>
        <w:t>,</w:t>
      </w:r>
    </w:p>
    <w:p w14:paraId="46836AF4" w14:textId="336B0FF6" w:rsidR="00C2626F" w:rsidRPr="00C2626F" w:rsidRDefault="00C2626F" w:rsidP="008B4526">
      <w:pPr>
        <w:pStyle w:val="Default"/>
        <w:numPr>
          <w:ilvl w:val="0"/>
          <w:numId w:val="23"/>
        </w:numPr>
        <w:spacing w:after="80" w:line="312" w:lineRule="auto"/>
        <w:ind w:left="567" w:hanging="283"/>
        <w:rPr>
          <w:bCs/>
        </w:rPr>
      </w:pPr>
      <w:proofErr w:type="gramStart"/>
      <w:r>
        <w:t>a person</w:t>
      </w:r>
      <w:proofErr w:type="gramEnd"/>
      <w:r>
        <w:t xml:space="preserve"> from the reserve group may be moved to the group of participants qualified for </w:t>
      </w:r>
      <w:r w:rsidR="008201C4">
        <w:t>a given Support measure</w:t>
      </w:r>
      <w:r>
        <w:t xml:space="preserve"> if a place becomes available in that group.</w:t>
      </w:r>
    </w:p>
    <w:p w14:paraId="32DDFAC5" w14:textId="56D3736E" w:rsidR="00C21873" w:rsidRPr="00EA16A7" w:rsidRDefault="00250A2D" w:rsidP="00250A2D">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3" w:name="_Toc233885108"/>
      <w:r>
        <w:rPr>
          <w:rFonts w:ascii="Calibri" w:hAnsi="Calibri"/>
          <w:color w:val="auto"/>
          <w:sz w:val="30"/>
        </w:rPr>
        <w:lastRenderedPageBreak/>
        <w:t>§ 6 Recruitment – rules governing the recruitment process</w:t>
      </w:r>
      <w:bookmarkEnd w:id="13"/>
    </w:p>
    <w:p w14:paraId="21BD83C6" w14:textId="3F986AE6" w:rsidR="00CE3E51" w:rsidRDefault="00CE3E51"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The recruitment process is conducted in accordance with the principles of equality set forth in § 1 sec. 7 of these Regulations.</w:t>
      </w:r>
    </w:p>
    <w:p w14:paraId="014B2C37" w14:textId="1DAD7065" w:rsidR="00992815" w:rsidRPr="00992815" w:rsidRDefault="00992815"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Participation in the recruitment process by candidates is voluntary and free of charge.</w:t>
      </w:r>
    </w:p>
    <w:p w14:paraId="743C33F0" w14:textId="2C54CED7" w:rsidR="00E57622" w:rsidRPr="00E57622" w:rsidRDefault="00E57622"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Recruitment is conducted by the Recruitment Committee specified in § 1 sec 2. (h) of these Regulations.</w:t>
      </w:r>
    </w:p>
    <w:p w14:paraId="6208F0BB" w14:textId="33280BBD" w:rsidR="001B7971" w:rsidRDefault="001B7971"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The Vice-Rector for Development of VIZJA University / Rector of VIZJA University exercises overall authority over the Recruitment Committee (including supervisory, appeal and approval functions). If necessary, the Managing Director of VIZJA University may replace the Vice-Rector / Rector in performing these functions.</w:t>
      </w:r>
    </w:p>
    <w:p w14:paraId="0B8C6595" w14:textId="4AC925C0" w:rsidR="00472BDE" w:rsidRPr="00472BDE"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Any applicant and any person participating in the Project may raise objections to the work of the Recruitment Committee and appeal its decisions to the Vice-Rector for Development of VIZJA University / the Rector of VIZJA University. The decisions of the Vice-Rector / Rector are final.</w:t>
      </w:r>
    </w:p>
    <w:p w14:paraId="2421C139" w14:textId="21BA2379" w:rsidR="00472BDE" w:rsidRPr="00472BDE"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The Recruitment Committee is responsible for ensuring compliance with equality principles, including the equal treatment of all candidates and ensuring that there is no discrimination based on any differences.</w:t>
      </w:r>
    </w:p>
    <w:p w14:paraId="3DFE751C" w14:textId="3D361232" w:rsidR="00472BDE" w:rsidRPr="00472BDE"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 xml:space="preserve">At any stage of recruitment and participation in Support </w:t>
      </w:r>
      <w:r w:rsidR="008201C4">
        <w:rPr>
          <w:rFonts w:ascii="Calibri" w:hAnsi="Calibri"/>
          <w:sz w:val="24"/>
        </w:rPr>
        <w:t>measures</w:t>
      </w:r>
      <w:r>
        <w:rPr>
          <w:rFonts w:ascii="Calibri" w:hAnsi="Calibri"/>
          <w:sz w:val="24"/>
        </w:rPr>
        <w:t xml:space="preserve">, participants may report to the Project Office any specific needs related to their participation in recruitment or use of the Support </w:t>
      </w:r>
      <w:r w:rsidR="008201C4">
        <w:rPr>
          <w:rFonts w:ascii="Calibri" w:hAnsi="Calibri"/>
          <w:sz w:val="24"/>
        </w:rPr>
        <w:t>measures</w:t>
      </w:r>
      <w:r>
        <w:rPr>
          <w:rFonts w:ascii="Calibri" w:hAnsi="Calibri"/>
          <w:sz w:val="24"/>
        </w:rPr>
        <w:t>.</w:t>
      </w:r>
    </w:p>
    <w:p w14:paraId="3C15F588" w14:textId="676CCD16" w:rsidR="00472BDE" w:rsidRPr="00985291" w:rsidRDefault="00472BDE" w:rsidP="008B4526">
      <w:pPr>
        <w:pStyle w:val="Akapitzlist"/>
        <w:numPr>
          <w:ilvl w:val="0"/>
          <w:numId w:val="25"/>
        </w:numPr>
        <w:spacing w:after="80" w:line="312" w:lineRule="auto"/>
        <w:ind w:left="284" w:hanging="284"/>
        <w:contextualSpacing w:val="0"/>
        <w:rPr>
          <w:rFonts w:ascii="Calibri" w:hAnsi="Calibri" w:cs="Calibri"/>
          <w:bCs/>
          <w:sz w:val="24"/>
          <w:szCs w:val="24"/>
        </w:rPr>
      </w:pPr>
      <w:proofErr w:type="gramStart"/>
      <w:r>
        <w:rPr>
          <w:rFonts w:ascii="Calibri" w:hAnsi="Calibri"/>
          <w:sz w:val="24"/>
        </w:rPr>
        <w:t>In the event that</w:t>
      </w:r>
      <w:proofErr w:type="gramEnd"/>
      <w:r>
        <w:rPr>
          <w:rFonts w:ascii="Calibri" w:hAnsi="Calibri"/>
          <w:sz w:val="24"/>
        </w:rPr>
        <w:t xml:space="preserve"> Applicants or Individuals using the Support measures have special needs, the solutions and improvements specified in the relevant accessibility standards contained in the document titled “Annex No. 2. Accessibility Standards for the 2021‑2027 Cohesion Policy.”</w:t>
      </w:r>
    </w:p>
    <w:p w14:paraId="12157786" w14:textId="3E1460A8" w:rsidR="00014218" w:rsidRPr="00014218" w:rsidRDefault="00014218" w:rsidP="008B4526">
      <w:pPr>
        <w:pStyle w:val="Akapitzlist"/>
        <w:numPr>
          <w:ilvl w:val="0"/>
          <w:numId w:val="25"/>
        </w:numPr>
        <w:spacing w:after="80" w:line="312" w:lineRule="auto"/>
        <w:ind w:left="284" w:hanging="284"/>
        <w:contextualSpacing w:val="0"/>
        <w:rPr>
          <w:rFonts w:ascii="Calibri" w:hAnsi="Calibri" w:cs="Calibri"/>
          <w:bCs/>
          <w:sz w:val="24"/>
          <w:szCs w:val="24"/>
        </w:rPr>
      </w:pPr>
      <w:r>
        <w:rPr>
          <w:rFonts w:ascii="Calibri" w:hAnsi="Calibri"/>
          <w:sz w:val="24"/>
        </w:rPr>
        <w:t xml:space="preserve">Recruitment </w:t>
      </w:r>
      <w:r w:rsidR="008201C4">
        <w:rPr>
          <w:rFonts w:ascii="Calibri" w:hAnsi="Calibri"/>
          <w:sz w:val="24"/>
        </w:rPr>
        <w:t>for</w:t>
      </w:r>
      <w:r>
        <w:rPr>
          <w:rFonts w:ascii="Calibri" w:hAnsi="Calibri"/>
          <w:sz w:val="24"/>
        </w:rPr>
        <w:t xml:space="preserve"> the Project for specific Support </w:t>
      </w:r>
      <w:r w:rsidR="008201C4">
        <w:rPr>
          <w:rFonts w:ascii="Calibri" w:hAnsi="Calibri"/>
          <w:sz w:val="24"/>
        </w:rPr>
        <w:t>measures</w:t>
      </w:r>
      <w:r>
        <w:rPr>
          <w:rFonts w:ascii="Calibri" w:hAnsi="Calibri"/>
          <w:sz w:val="24"/>
        </w:rPr>
        <w:t xml:space="preserve"> is conducted on a continuous basis until all places are filled.</w:t>
      </w:r>
    </w:p>
    <w:p w14:paraId="245977A4" w14:textId="7212C0D8" w:rsidR="00472BDE" w:rsidRPr="00472BDE" w:rsidRDefault="00472BDE"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Pr>
          <w:rFonts w:ascii="Calibri" w:hAnsi="Calibri"/>
          <w:sz w:val="24"/>
        </w:rPr>
        <w:t>Recruitment for the Project regarding specific Support measures is conducted through two paths: the path for members of managerial staff and the path for members of administrative staff (the Support measures available under each path are specified in § 3 of these Regulations).</w:t>
      </w:r>
    </w:p>
    <w:p w14:paraId="4096CFEC" w14:textId="6EB74A53" w:rsidR="00A626F9" w:rsidRPr="00DE3C9D" w:rsidRDefault="00A626F9" w:rsidP="008B4526">
      <w:pPr>
        <w:pStyle w:val="Akapitzlist"/>
        <w:numPr>
          <w:ilvl w:val="0"/>
          <w:numId w:val="25"/>
        </w:numPr>
        <w:tabs>
          <w:tab w:val="left" w:pos="426"/>
        </w:tabs>
        <w:spacing w:after="80" w:line="312" w:lineRule="auto"/>
        <w:ind w:left="284" w:hanging="284"/>
        <w:contextualSpacing w:val="0"/>
        <w:rPr>
          <w:rFonts w:ascii="Calibri" w:hAnsi="Calibri" w:cs="Calibri"/>
          <w:sz w:val="24"/>
          <w:szCs w:val="24"/>
        </w:rPr>
      </w:pPr>
      <w:r>
        <w:rPr>
          <w:rFonts w:ascii="Calibri" w:hAnsi="Calibri"/>
          <w:sz w:val="24"/>
        </w:rPr>
        <w:t xml:space="preserve">Recruitment for the Project is conducted using a recruitment form (the recruitment form for management staff is attached as Annex No. 1 to these Regulations; the recruitment form for administrative staff is attached as Annex 2 to these Regulations) – the completed form may be submitted to the Project Office as a printed and signed document or as an electronic document via email to: </w:t>
      </w:r>
      <w:hyperlink r:id="rId19" w:history="1">
        <w:r>
          <w:rPr>
            <w:rStyle w:val="Hipercze"/>
            <w:rFonts w:ascii="Calibri" w:hAnsi="Calibri"/>
            <w:sz w:val="24"/>
          </w:rPr>
          <w:t>projektyeuropejskie@vizja.pl</w:t>
        </w:r>
      </w:hyperlink>
      <w:r>
        <w:rPr>
          <w:rFonts w:ascii="Calibri" w:hAnsi="Calibri"/>
          <w:sz w:val="24"/>
        </w:rPr>
        <w:t>.</w:t>
      </w:r>
    </w:p>
    <w:p w14:paraId="3306088F" w14:textId="0D363F14" w:rsidR="00BF1895" w:rsidRPr="00EA16A7" w:rsidRDefault="00BF1895"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Pr>
          <w:rFonts w:ascii="Calibri" w:hAnsi="Calibri"/>
          <w:sz w:val="24"/>
        </w:rPr>
        <w:lastRenderedPageBreak/>
        <w:t>In case of special needs, including those of persons with disabilities, the recruitment form may – after prior contact and agreement with the Project Staff – be submitted in a different format and by a different method that meets the specific needs of the individual.</w:t>
      </w:r>
    </w:p>
    <w:p w14:paraId="1872FA8B" w14:textId="08AB3729" w:rsidR="002F663C" w:rsidRPr="002F663C" w:rsidRDefault="002F663C"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Pr>
          <w:rFonts w:ascii="Calibri" w:hAnsi="Calibri"/>
          <w:sz w:val="24"/>
        </w:rPr>
        <w:t>The recruitment process involves the Recruitment Committee verifying the submitted recruitment forms to ensure compliance with the eligibility criteria and preferential criteria, as well as applying the rules for creating ranking lists (including the list of individuals qualified to participate in a given Support measure and the reserve list) specified in § 5 of these Regulations.</w:t>
      </w:r>
    </w:p>
    <w:p w14:paraId="5984B1F6" w14:textId="33C304E0" w:rsidR="00065C90" w:rsidRDefault="002F663C" w:rsidP="008B4526">
      <w:pPr>
        <w:pStyle w:val="Akapitzlist"/>
        <w:numPr>
          <w:ilvl w:val="0"/>
          <w:numId w:val="25"/>
        </w:numPr>
        <w:tabs>
          <w:tab w:val="left" w:pos="426"/>
        </w:tabs>
        <w:spacing w:after="80" w:line="312" w:lineRule="auto"/>
        <w:ind w:left="284" w:hanging="284"/>
        <w:contextualSpacing w:val="0"/>
        <w:rPr>
          <w:rFonts w:ascii="Calibri" w:hAnsi="Calibri" w:cs="Calibri"/>
          <w:bCs/>
          <w:sz w:val="24"/>
          <w:szCs w:val="24"/>
        </w:rPr>
      </w:pPr>
      <w:r>
        <w:rPr>
          <w:rFonts w:ascii="Calibri" w:hAnsi="Calibri"/>
          <w:sz w:val="24"/>
        </w:rPr>
        <w:t>The Recruitment Committee verifies that all applicants belong to the Target Group based on the information provided in the recruitment forms and on information obtained from the Human Resources and Payroll Department of VIZJA University.</w:t>
      </w:r>
    </w:p>
    <w:p w14:paraId="70A4D120" w14:textId="77777777" w:rsidR="0015773C" w:rsidRPr="007B5F8B" w:rsidRDefault="0015773C" w:rsidP="008B4526">
      <w:pPr>
        <w:pStyle w:val="Akapitzlist"/>
        <w:numPr>
          <w:ilvl w:val="0"/>
          <w:numId w:val="25"/>
        </w:numPr>
        <w:tabs>
          <w:tab w:val="left" w:pos="426"/>
        </w:tabs>
        <w:spacing w:after="80" w:line="312" w:lineRule="auto"/>
        <w:ind w:left="284" w:hanging="284"/>
        <w:contextualSpacing w:val="0"/>
        <w:rPr>
          <w:rFonts w:cstheme="minorHAnsi"/>
          <w:bCs/>
          <w:sz w:val="24"/>
          <w:szCs w:val="24"/>
        </w:rPr>
      </w:pPr>
      <w:r>
        <w:rPr>
          <w:sz w:val="24"/>
        </w:rPr>
        <w:t>After the closure of a given recruitment cycle for a given Support measure, the Project Staff shall prepare a report containing:</w:t>
      </w:r>
    </w:p>
    <w:p w14:paraId="7DF7B53A" w14:textId="77777777"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Pr>
          <w:rFonts w:asciiTheme="minorHAnsi" w:hAnsiTheme="minorHAnsi"/>
          <w:color w:val="auto"/>
        </w:rPr>
        <w:t>the ranking list of applicants qualified to participate in the given Support measure;</w:t>
      </w:r>
    </w:p>
    <w:p w14:paraId="22F074F9" w14:textId="5DBB4D7D"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Pr>
          <w:rFonts w:asciiTheme="minorHAnsi" w:hAnsiTheme="minorHAnsi"/>
          <w:color w:val="auto"/>
        </w:rPr>
        <w:t>the list of applicants removed, together with the reason for removal, and in the event of an appeal, the justification of the decision upholding the removal;</w:t>
      </w:r>
    </w:p>
    <w:p w14:paraId="7DC43484" w14:textId="7598AEB1"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Pr>
          <w:rFonts w:asciiTheme="minorHAnsi" w:hAnsiTheme="minorHAnsi"/>
          <w:color w:val="auto"/>
        </w:rPr>
        <w:t>a list of applicants rejected due to failure to meet the eligibility criteria;</w:t>
      </w:r>
    </w:p>
    <w:p w14:paraId="6B1FB7C4" w14:textId="77777777" w:rsidR="0015773C" w:rsidRPr="007B5F8B" w:rsidRDefault="0015773C" w:rsidP="0015773C">
      <w:pPr>
        <w:pStyle w:val="Default"/>
        <w:numPr>
          <w:ilvl w:val="0"/>
          <w:numId w:val="14"/>
        </w:numPr>
        <w:spacing w:after="80" w:line="312" w:lineRule="auto"/>
        <w:ind w:left="567" w:hanging="283"/>
        <w:rPr>
          <w:rFonts w:asciiTheme="minorHAnsi" w:hAnsiTheme="minorHAnsi" w:cstheme="minorHAnsi"/>
          <w:bCs/>
          <w:color w:val="auto"/>
        </w:rPr>
      </w:pPr>
      <w:r>
        <w:rPr>
          <w:rFonts w:asciiTheme="minorHAnsi" w:hAnsiTheme="minorHAnsi"/>
          <w:color w:val="auto"/>
        </w:rPr>
        <w:t>the reserve list (if applicable).</w:t>
      </w:r>
    </w:p>
    <w:p w14:paraId="51BDBF77" w14:textId="4CF3F8D8" w:rsidR="00985291" w:rsidRPr="0015773C" w:rsidRDefault="0015773C" w:rsidP="008B4526">
      <w:pPr>
        <w:pStyle w:val="Akapitzlist"/>
        <w:numPr>
          <w:ilvl w:val="0"/>
          <w:numId w:val="25"/>
        </w:numPr>
        <w:tabs>
          <w:tab w:val="left" w:pos="426"/>
        </w:tabs>
        <w:spacing w:after="80" w:line="312" w:lineRule="auto"/>
        <w:ind w:left="284" w:hanging="284"/>
        <w:contextualSpacing w:val="0"/>
        <w:rPr>
          <w:rFonts w:cstheme="minorHAnsi"/>
          <w:bCs/>
          <w:sz w:val="24"/>
          <w:szCs w:val="24"/>
        </w:rPr>
      </w:pPr>
      <w:r>
        <w:rPr>
          <w:sz w:val="24"/>
        </w:rPr>
        <w:t>An applicant becomes a Project participant upon participation in the first Support measure.</w:t>
      </w:r>
    </w:p>
    <w:p w14:paraId="5F880618" w14:textId="2BC61299" w:rsidR="00985291" w:rsidRPr="0015773C" w:rsidRDefault="00985291" w:rsidP="008B4526">
      <w:pPr>
        <w:pStyle w:val="Akapitzlist"/>
        <w:numPr>
          <w:ilvl w:val="0"/>
          <w:numId w:val="25"/>
        </w:numPr>
        <w:tabs>
          <w:tab w:val="left" w:pos="426"/>
        </w:tabs>
        <w:spacing w:after="80" w:line="312" w:lineRule="auto"/>
        <w:ind w:left="284" w:hanging="284"/>
        <w:contextualSpacing w:val="0"/>
        <w:rPr>
          <w:rFonts w:cstheme="minorHAnsi"/>
          <w:bCs/>
          <w:sz w:val="24"/>
          <w:szCs w:val="24"/>
        </w:rPr>
      </w:pPr>
      <w:r>
        <w:rPr>
          <w:sz w:val="24"/>
        </w:rPr>
        <w:t>The recruitment process is conducted in accordance with the training accessibility standard, the information and promotion standard, and the digital standard, including:</w:t>
      </w:r>
    </w:p>
    <w:p w14:paraId="005EB7B7" w14:textId="77777777" w:rsidR="00985291" w:rsidRPr="0015773C" w:rsidRDefault="00985291" w:rsidP="008B4526">
      <w:pPr>
        <w:pStyle w:val="Default"/>
        <w:numPr>
          <w:ilvl w:val="0"/>
          <w:numId w:val="28"/>
        </w:numPr>
        <w:spacing w:after="80" w:line="312" w:lineRule="auto"/>
        <w:ind w:left="567" w:hanging="283"/>
      </w:pPr>
      <w:proofErr w:type="gramStart"/>
      <w:r>
        <w:t>the</w:t>
      </w:r>
      <w:proofErr w:type="gramEnd"/>
      <w:r>
        <w:t xml:space="preserve"> recruitment process is conducted using a variety of communication channels:</w:t>
      </w:r>
    </w:p>
    <w:p w14:paraId="4CBA97A9" w14:textId="7443DE12"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Pr>
          <w:rFonts w:ascii="Calibri" w:hAnsi="Calibri"/>
          <w:sz w:val="24"/>
        </w:rPr>
        <w:t>electronic communication via the</w:t>
      </w:r>
      <w:hyperlink r:id="rId20" w:history="1">
        <w:r>
          <w:rPr>
            <w:rStyle w:val="Hipercze"/>
            <w:rFonts w:ascii="Calibri" w:hAnsi="Calibri"/>
            <w:sz w:val="24"/>
          </w:rPr>
          <w:t xml:space="preserve"> Project website </w:t>
        </w:r>
      </w:hyperlink>
      <w:r>
        <w:rPr>
          <w:rFonts w:ascii="Calibri" w:hAnsi="Calibri"/>
          <w:sz w:val="24"/>
        </w:rPr>
        <w:t>and digitally available documents downloadable from it,</w:t>
      </w:r>
    </w:p>
    <w:p w14:paraId="2D59005E" w14:textId="77777777"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Pr>
          <w:rFonts w:ascii="Calibri" w:hAnsi="Calibri"/>
          <w:sz w:val="24"/>
        </w:rPr>
        <w:t>internal electronic communication using official e-mail accounts or digital messaging platforms,</w:t>
      </w:r>
    </w:p>
    <w:p w14:paraId="4A6FF36F" w14:textId="1351ADC1"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Pr>
          <w:rFonts w:ascii="Calibri" w:hAnsi="Calibri"/>
          <w:sz w:val="24"/>
        </w:rPr>
        <w:t>direct communication with the University staff, i.e., in-person and telephone conversations with Project Staff,</w:t>
      </w:r>
    </w:p>
    <w:p w14:paraId="43DAC8A2" w14:textId="569BC975" w:rsidR="00985291" w:rsidRPr="0015773C" w:rsidRDefault="00985291" w:rsidP="008B4526">
      <w:pPr>
        <w:pStyle w:val="Akapitzlist"/>
        <w:numPr>
          <w:ilvl w:val="0"/>
          <w:numId w:val="26"/>
        </w:numPr>
        <w:spacing w:after="0" w:line="312" w:lineRule="auto"/>
        <w:ind w:left="851" w:hanging="142"/>
        <w:contextualSpacing w:val="0"/>
        <w:rPr>
          <w:rFonts w:ascii="Calibri" w:hAnsi="Calibri" w:cs="Calibri"/>
          <w:sz w:val="24"/>
          <w:szCs w:val="24"/>
        </w:rPr>
      </w:pPr>
      <w:r>
        <w:rPr>
          <w:rFonts w:ascii="Calibri" w:hAnsi="Calibri"/>
          <w:sz w:val="24"/>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 room isolated from external auditory stimuli, or the possibility of contact through an authorized representative),</w:t>
      </w:r>
    </w:p>
    <w:p w14:paraId="3B4FCA7D" w14:textId="3ED12AE4" w:rsidR="00985291" w:rsidRPr="0015773C" w:rsidRDefault="00985291" w:rsidP="008B4526">
      <w:pPr>
        <w:pStyle w:val="Default"/>
        <w:numPr>
          <w:ilvl w:val="0"/>
          <w:numId w:val="28"/>
        </w:numPr>
        <w:spacing w:after="80" w:line="312" w:lineRule="auto"/>
        <w:ind w:left="567" w:hanging="283"/>
      </w:pPr>
      <w:proofErr w:type="gramStart"/>
      <w:r>
        <w:lastRenderedPageBreak/>
        <w:t>recruitment</w:t>
      </w:r>
      <w:proofErr w:type="gramEnd"/>
      <w:r>
        <w:t xml:space="preserve"> documentation is available for download from the </w:t>
      </w:r>
      <w:hyperlink r:id="rId21" w:history="1">
        <w:r>
          <w:rPr>
            <w:rStyle w:val="Hipercze"/>
          </w:rPr>
          <w:t>Project website</w:t>
        </w:r>
      </w:hyperlink>
      <w:r>
        <w:t xml:space="preserve"> in a digitally accessible format and in printed form at the architecturally accessible Project Office,</w:t>
      </w:r>
    </w:p>
    <w:p w14:paraId="7F17FCDE" w14:textId="77777777" w:rsidR="00985291" w:rsidRPr="0015773C" w:rsidRDefault="00985291" w:rsidP="008B4526">
      <w:pPr>
        <w:pStyle w:val="Default"/>
        <w:numPr>
          <w:ilvl w:val="0"/>
          <w:numId w:val="28"/>
        </w:numPr>
        <w:spacing w:after="80" w:line="312" w:lineRule="auto"/>
        <w:ind w:left="567" w:hanging="283"/>
      </w:pPr>
      <w:r>
        <w:t>recruitment communications and documents do not contain content that is discriminatory, demeaning, or perpetuates stereotypes related to disability or other characteristics of difference, including gender, race, skin color, ethnic or social origin, genetic characteristics, language, or other differences,</w:t>
      </w:r>
    </w:p>
    <w:p w14:paraId="14516D83" w14:textId="5EEF6860" w:rsidR="00985291" w:rsidRPr="0015773C" w:rsidRDefault="00985291" w:rsidP="008B4526">
      <w:pPr>
        <w:pStyle w:val="Default"/>
        <w:numPr>
          <w:ilvl w:val="0"/>
          <w:numId w:val="28"/>
        </w:numPr>
        <w:spacing w:after="80" w:line="312" w:lineRule="auto"/>
        <w:ind w:left="567" w:hanging="283"/>
      </w:pPr>
      <w:r>
        <w:t>members of the Recruitment Committee and all Project Staff are familiar with and obliged to apply equality principles.</w:t>
      </w:r>
    </w:p>
    <w:p w14:paraId="1A1119BD" w14:textId="676E72D6" w:rsidR="00F65814" w:rsidRPr="00EA16A7" w:rsidRDefault="00BF1A60"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4" w:name="_Toc233885109"/>
      <w:r>
        <w:rPr>
          <w:rFonts w:ascii="Calibri" w:hAnsi="Calibri"/>
          <w:color w:val="auto"/>
          <w:sz w:val="30"/>
        </w:rPr>
        <w:t>§ 7 Rights and obligations of Project participants</w:t>
      </w:r>
      <w:bookmarkEnd w:id="14"/>
    </w:p>
    <w:p w14:paraId="50905EED" w14:textId="25D680C2" w:rsidR="00F65814" w:rsidRPr="00EA16A7" w:rsidRDefault="00DF66AA" w:rsidP="00297FE8">
      <w:pPr>
        <w:pStyle w:val="Akapitzlist"/>
        <w:numPr>
          <w:ilvl w:val="0"/>
          <w:numId w:val="8"/>
        </w:numPr>
        <w:spacing w:after="80" w:line="312" w:lineRule="auto"/>
        <w:ind w:left="284" w:hanging="284"/>
        <w:contextualSpacing w:val="0"/>
        <w:rPr>
          <w:rFonts w:ascii="Calibri" w:hAnsi="Calibri" w:cs="Calibri"/>
          <w:sz w:val="24"/>
          <w:szCs w:val="24"/>
        </w:rPr>
      </w:pPr>
      <w:r>
        <w:rPr>
          <w:rFonts w:ascii="Calibri" w:hAnsi="Calibri"/>
          <w:sz w:val="24"/>
        </w:rPr>
        <w:t>A Project participant has the right to:</w:t>
      </w:r>
    </w:p>
    <w:p w14:paraId="10042F3E" w14:textId="60D270DB" w:rsidR="0025360E" w:rsidRPr="00EA16A7" w:rsidRDefault="0025360E"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sz w:val="24"/>
        </w:rPr>
        <w:t>Use the Support measure free-of-charge,</w:t>
      </w:r>
    </w:p>
    <w:p w14:paraId="25C16A02" w14:textId="2B67BA19" w:rsidR="00810E88"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sz w:val="24"/>
        </w:rPr>
        <w:t>receive written confirmation of participation in a Support measures,</w:t>
      </w:r>
    </w:p>
    <w:p w14:paraId="4C8DFF4D" w14:textId="77777777" w:rsidR="00810E88"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sz w:val="24"/>
        </w:rPr>
        <w:t>be treated with dignity, in accordance with the principles of equal opportunities and non-discrimination,</w:t>
      </w:r>
    </w:p>
    <w:p w14:paraId="1668DBBC" w14:textId="2BD63113" w:rsidR="00810E88" w:rsidRPr="00810E88"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sz w:val="24"/>
        </w:rPr>
        <w:t xml:space="preserve">obtain appropriate assistance from Project Staff </w:t>
      </w:r>
      <w:proofErr w:type="gramStart"/>
      <w:r>
        <w:rPr>
          <w:rFonts w:ascii="Calibri" w:hAnsi="Calibri"/>
          <w:sz w:val="24"/>
        </w:rPr>
        <w:t>with regard to</w:t>
      </w:r>
      <w:proofErr w:type="gramEnd"/>
      <w:r>
        <w:rPr>
          <w:rFonts w:ascii="Calibri" w:hAnsi="Calibri"/>
          <w:sz w:val="24"/>
        </w:rPr>
        <w:t xml:space="preserve"> a reported or identified specific need related to participation in the Project,</w:t>
      </w:r>
    </w:p>
    <w:p w14:paraId="0214F684" w14:textId="6259AFFD" w:rsidR="00472F0A" w:rsidRPr="00472F0A" w:rsidRDefault="0080352E"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sz w:val="24"/>
        </w:rPr>
        <w:t>access to and correction of their personal data processed for the purposes of Project implementation;</w:t>
      </w:r>
    </w:p>
    <w:p w14:paraId="2A534E42" w14:textId="2F6BF5DB" w:rsidR="00FC4BC5" w:rsidRPr="004D2457" w:rsidRDefault="00810E88"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sz w:val="24"/>
        </w:rPr>
        <w:t>appeal the decisions of the Recruitment Committee in accordance with the procedure set forth in these Regulations,</w:t>
      </w:r>
    </w:p>
    <w:p w14:paraId="2F1F01EA" w14:textId="79E8172F" w:rsidR="0025360E" w:rsidRPr="00EA16A7" w:rsidRDefault="0025360E" w:rsidP="008B4526">
      <w:pPr>
        <w:pStyle w:val="Akapitzlist"/>
        <w:numPr>
          <w:ilvl w:val="0"/>
          <w:numId w:val="16"/>
        </w:numPr>
        <w:spacing w:before="100" w:after="80" w:line="312" w:lineRule="auto"/>
        <w:ind w:left="567" w:hanging="283"/>
        <w:contextualSpacing w:val="0"/>
        <w:rPr>
          <w:rFonts w:ascii="Calibri" w:hAnsi="Calibri" w:cs="Calibri"/>
          <w:sz w:val="24"/>
          <w:szCs w:val="24"/>
        </w:rPr>
      </w:pPr>
      <w:r>
        <w:rPr>
          <w:rFonts w:ascii="Calibri" w:hAnsi="Calibri"/>
          <w:sz w:val="24"/>
        </w:rPr>
        <w:t>withdraw from participation in the Project by submitting a written statement containing justification for the reason for withdrawal.</w:t>
      </w:r>
    </w:p>
    <w:p w14:paraId="04E9BFFB" w14:textId="568839BA" w:rsidR="00F65814" w:rsidRPr="00EA16A7" w:rsidRDefault="00DF66AA" w:rsidP="00297FE8">
      <w:pPr>
        <w:pStyle w:val="Akapitzlist"/>
        <w:numPr>
          <w:ilvl w:val="0"/>
          <w:numId w:val="8"/>
        </w:numPr>
        <w:spacing w:after="80" w:line="312" w:lineRule="auto"/>
        <w:ind w:left="284" w:hanging="284"/>
        <w:contextualSpacing w:val="0"/>
        <w:rPr>
          <w:rFonts w:ascii="Calibri" w:hAnsi="Calibri" w:cs="Calibri"/>
          <w:sz w:val="24"/>
          <w:szCs w:val="24"/>
        </w:rPr>
      </w:pPr>
      <w:r>
        <w:rPr>
          <w:rFonts w:ascii="Calibri" w:hAnsi="Calibri"/>
          <w:sz w:val="24"/>
        </w:rPr>
        <w:t>A Project participant is obliged to:</w:t>
      </w:r>
    </w:p>
    <w:p w14:paraId="1676ACB2" w14:textId="71F338A2" w:rsidR="007504EF" w:rsidRPr="00EA16A7" w:rsidRDefault="0058056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sz w:val="24"/>
        </w:rPr>
        <w:t>comply with the provisions of these Regulations,</w:t>
      </w:r>
    </w:p>
    <w:p w14:paraId="36C1281E" w14:textId="77777777" w:rsidR="00810E88" w:rsidRDefault="00810E8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sz w:val="24"/>
        </w:rPr>
        <w:t>actively participate in the Support measure;</w:t>
      </w:r>
    </w:p>
    <w:p w14:paraId="3C45B274" w14:textId="77777777" w:rsidR="00810E88" w:rsidRDefault="00810E8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sz w:val="24"/>
        </w:rPr>
        <w:t>participate in the process of verification of acquired competences (completion of a pre-test and post-test for each training) and in the evaluation of the Support measures (completion of a satisfaction survey),</w:t>
      </w:r>
    </w:p>
    <w:p w14:paraId="13C363B7" w14:textId="5B5979B8" w:rsidR="00810E88" w:rsidRDefault="00810E88"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sz w:val="24"/>
        </w:rPr>
        <w:t>participate in the process of verifying the acquisition of qualifications (in accordance with the rules set by the institution offering the postgraduate program) and evaluating the Support measure (by completing a satisfaction survey) – if applicable,</w:t>
      </w:r>
    </w:p>
    <w:p w14:paraId="2B40BF76" w14:textId="413FB0D0" w:rsidR="00DD345E" w:rsidRPr="006D33D4" w:rsidRDefault="00DD345E"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sz w:val="24"/>
        </w:rPr>
        <w:lastRenderedPageBreak/>
        <w:t>participate in a preparatory session preceding the study visit, take part in the study visit itself, participate in the post-visit evaluation, and prepare and submit a report on the study visit, including implementation recommendations, together with confirmation of participation in the visit – if applicable,</w:t>
      </w:r>
    </w:p>
    <w:p w14:paraId="6E629296" w14:textId="3D466ABD" w:rsidR="0025360E" w:rsidRPr="00EA16A7" w:rsidRDefault="0025360E"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sz w:val="24"/>
        </w:rPr>
        <w:t>promptly notify the Project Office of any changes to personal data that were required at the recruitment stage of the Project (including changes to first name, last name, and address details).</w:t>
      </w:r>
    </w:p>
    <w:p w14:paraId="0DE8162B" w14:textId="1AE7CF7F" w:rsidR="00F65814" w:rsidRPr="00EA16A7" w:rsidRDefault="000D78D5" w:rsidP="008B4526">
      <w:pPr>
        <w:pStyle w:val="Akapitzlist"/>
        <w:numPr>
          <w:ilvl w:val="0"/>
          <w:numId w:val="18"/>
        </w:numPr>
        <w:spacing w:before="100" w:after="80" w:line="312" w:lineRule="auto"/>
        <w:ind w:left="567" w:hanging="283"/>
        <w:contextualSpacing w:val="0"/>
        <w:rPr>
          <w:rFonts w:ascii="Calibri" w:hAnsi="Calibri" w:cs="Calibri"/>
          <w:sz w:val="24"/>
          <w:szCs w:val="24"/>
        </w:rPr>
      </w:pPr>
      <w:r>
        <w:rPr>
          <w:rFonts w:ascii="Calibri" w:hAnsi="Calibri"/>
          <w:sz w:val="24"/>
        </w:rPr>
        <w:t>report to the Project Office all observed instances of discrimination and breaches of equality principles during Project implementation.</w:t>
      </w:r>
    </w:p>
    <w:p w14:paraId="1D0A601F" w14:textId="60AE6C04" w:rsidR="00374EAF" w:rsidRPr="00EA16A7" w:rsidRDefault="00374EAF" w:rsidP="00297FE8">
      <w:pPr>
        <w:pStyle w:val="Akapitzlist"/>
        <w:numPr>
          <w:ilvl w:val="0"/>
          <w:numId w:val="8"/>
        </w:numPr>
        <w:spacing w:after="80" w:line="312" w:lineRule="auto"/>
        <w:ind w:left="284" w:hanging="284"/>
        <w:contextualSpacing w:val="0"/>
        <w:rPr>
          <w:rFonts w:ascii="Calibri" w:hAnsi="Calibri" w:cs="Calibri"/>
          <w:sz w:val="24"/>
          <w:szCs w:val="24"/>
        </w:rPr>
      </w:pPr>
      <w:bookmarkStart w:id="15" w:name="_Hlk182478096"/>
      <w:r>
        <w:rPr>
          <w:rFonts w:ascii="Calibri" w:hAnsi="Calibri"/>
          <w:sz w:val="24"/>
        </w:rPr>
        <w:t xml:space="preserve">Compliance with equality principles takes place at all stages of Project implementation, in particular </w:t>
      </w:r>
      <w:proofErr w:type="gramStart"/>
      <w:r>
        <w:rPr>
          <w:rFonts w:ascii="Calibri" w:hAnsi="Calibri"/>
          <w:sz w:val="24"/>
        </w:rPr>
        <w:t>with regard to</w:t>
      </w:r>
      <w:proofErr w:type="gramEnd"/>
      <w:r>
        <w:rPr>
          <w:rFonts w:ascii="Calibri" w:hAnsi="Calibri"/>
          <w:sz w:val="24"/>
        </w:rPr>
        <w:t xml:space="preserve"> </w:t>
      </w:r>
      <w:bookmarkEnd w:id="15"/>
      <w:r>
        <w:rPr>
          <w:rFonts w:ascii="Calibri" w:hAnsi="Calibri"/>
          <w:sz w:val="24"/>
        </w:rPr>
        <w:t xml:space="preserve">Project participants. We inform you of the possibility to review materials on compliance with horizontal principles, including, among others, gender equality and equal opportunity rules that apply to projects co‑financed under the EU financial perspective for 2021–2027. These resources are available on the website </w:t>
      </w:r>
      <w:hyperlink r:id="rId22" w:history="1">
        <w:r>
          <w:rPr>
            <w:rStyle w:val="Hipercze"/>
            <w:rFonts w:ascii="Calibri" w:hAnsi="Calibri"/>
            <w:color w:val="0070C0"/>
            <w:sz w:val="24"/>
          </w:rPr>
          <w:t>Compliance with Equality Principles – Ministry of Funds and Regional Policy.</w:t>
        </w:r>
      </w:hyperlink>
    </w:p>
    <w:p w14:paraId="321640E8" w14:textId="17EC0A7B" w:rsidR="00374EAF" w:rsidRPr="00EA16A7" w:rsidRDefault="00374EAF" w:rsidP="00297FE8">
      <w:pPr>
        <w:pStyle w:val="Akapitzlist"/>
        <w:numPr>
          <w:ilvl w:val="0"/>
          <w:numId w:val="8"/>
        </w:numPr>
        <w:spacing w:after="80" w:line="312" w:lineRule="auto"/>
        <w:ind w:left="284" w:hanging="284"/>
        <w:contextualSpacing w:val="0"/>
        <w:rPr>
          <w:rFonts w:ascii="Calibri" w:hAnsi="Calibri" w:cs="Calibri"/>
          <w:sz w:val="24"/>
          <w:szCs w:val="24"/>
        </w:rPr>
      </w:pPr>
      <w:r>
        <w:rPr>
          <w:rFonts w:ascii="Calibri" w:hAnsi="Calibri"/>
          <w:sz w:val="24"/>
        </w:rPr>
        <w:t>We hereby inform you that it is possible to report suspicions of non‑compliance between the Project or the Beneficiary’s activities and the Convention on the Rights of Persons with Disabilities (the “CRPD”), adopted in New York on 13 December 2006 (Journal of Laws 2012, item 1169, as amended), to either the Managing Authority (Ministry of Development Funds and Regional Policy of Poland) or the Intermediary Institution (National Centre for Research and Development). Signals, reports, or complaints concerning potential violations of the CRPD by FERS projects may be submitted by individuals (project participants or their representatives), participating institutions in EU fund implementation, or civil‑society organizations (associations, foundations). Submissions should be made via (in each case listed below, the notification is deemed to have been submitted in written form):</w:t>
      </w:r>
    </w:p>
    <w:p w14:paraId="1AC4CE3D" w14:textId="4EB9D8E1" w:rsidR="00374EAF" w:rsidRPr="00EA16A7" w:rsidRDefault="00374EAF" w:rsidP="008B4526">
      <w:pPr>
        <w:pStyle w:val="Akapitzlist"/>
        <w:numPr>
          <w:ilvl w:val="0"/>
          <w:numId w:val="17"/>
        </w:numPr>
        <w:spacing w:before="100" w:after="80" w:line="312" w:lineRule="auto"/>
        <w:ind w:left="567" w:hanging="283"/>
        <w:contextualSpacing w:val="0"/>
        <w:rPr>
          <w:rFonts w:ascii="Calibri" w:hAnsi="Calibri" w:cs="Calibri"/>
          <w:sz w:val="24"/>
          <w:szCs w:val="24"/>
        </w:rPr>
      </w:pPr>
      <w:r>
        <w:rPr>
          <w:rFonts w:ascii="Calibri" w:hAnsi="Calibri"/>
          <w:sz w:val="24"/>
        </w:rPr>
        <w:t xml:space="preserve">traditional mail – in a letter addressed to the Ministry: Ministry of Development Funds and Regional Policy of Poland, Ul. Wspólna 2/4, 00-926 Warsaw; </w:t>
      </w:r>
      <w:proofErr w:type="gramStart"/>
      <w:r>
        <w:rPr>
          <w:rFonts w:ascii="Calibri" w:hAnsi="Calibri"/>
          <w:sz w:val="24"/>
        </w:rPr>
        <w:t>or  in</w:t>
      </w:r>
      <w:proofErr w:type="gramEnd"/>
      <w:r>
        <w:rPr>
          <w:rFonts w:ascii="Calibri" w:hAnsi="Calibri"/>
          <w:sz w:val="24"/>
        </w:rPr>
        <w:t xml:space="preserve"> a letter addressed to the Intermediary Institution: National Centre for Research and Development, Ul. Chmielna 69, 00-801 Warsaw;</w:t>
      </w:r>
    </w:p>
    <w:p w14:paraId="5C649A56" w14:textId="19549131" w:rsidR="00374EAF" w:rsidRPr="00EA16A7" w:rsidRDefault="00374EAF" w:rsidP="008B4526">
      <w:pPr>
        <w:pStyle w:val="Akapitzlist"/>
        <w:numPr>
          <w:ilvl w:val="0"/>
          <w:numId w:val="17"/>
        </w:numPr>
        <w:spacing w:before="100" w:after="240" w:line="312" w:lineRule="auto"/>
        <w:ind w:left="568" w:hanging="284"/>
        <w:contextualSpacing w:val="0"/>
        <w:rPr>
          <w:rFonts w:ascii="Calibri" w:hAnsi="Calibri" w:cs="Calibri"/>
        </w:rPr>
      </w:pPr>
      <w:r>
        <w:rPr>
          <w:rFonts w:ascii="Calibri" w:hAnsi="Calibri"/>
        </w:rPr>
        <w:t>the ePUAP submission box of the Ministry of Development Funds and Regional Policy of Poland or the National Centre for Research and Development.</w:t>
      </w:r>
    </w:p>
    <w:p w14:paraId="35366E43" w14:textId="77067AF5" w:rsidR="00A703FF" w:rsidRPr="00EA16A7" w:rsidRDefault="0028555A"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6" w:name="_Toc233885110"/>
      <w:r>
        <w:rPr>
          <w:rFonts w:ascii="Calibri" w:hAnsi="Calibri"/>
          <w:color w:val="auto"/>
          <w:sz w:val="30"/>
        </w:rPr>
        <w:lastRenderedPageBreak/>
        <w:t>§ 8 Removal from the list, withdrawal from participation in the Project</w:t>
      </w:r>
      <w:bookmarkEnd w:id="16"/>
    </w:p>
    <w:p w14:paraId="69AC9E39" w14:textId="327A97DB" w:rsidR="00C86E75" w:rsidRPr="00C86E75" w:rsidRDefault="00C86E75" w:rsidP="00C86E75">
      <w:pPr>
        <w:pStyle w:val="Akapitzlist"/>
        <w:numPr>
          <w:ilvl w:val="0"/>
          <w:numId w:val="9"/>
        </w:numPr>
        <w:spacing w:after="80" w:line="312" w:lineRule="auto"/>
        <w:ind w:left="284" w:hanging="284"/>
        <w:contextualSpacing w:val="0"/>
        <w:rPr>
          <w:rFonts w:ascii="Calibri" w:hAnsi="Calibri" w:cs="Calibri"/>
          <w:bCs/>
          <w:sz w:val="24"/>
          <w:szCs w:val="24"/>
        </w:rPr>
      </w:pPr>
      <w:r>
        <w:rPr>
          <w:rFonts w:ascii="Calibri" w:hAnsi="Calibri"/>
          <w:sz w:val="24"/>
        </w:rPr>
        <w:t xml:space="preserve">A person on the list of participants qualified for a given Support measure may withdraw from that Support measure (before participating in it) by sending it electronically to the address: </w:t>
      </w:r>
      <w:hyperlink r:id="rId23" w:history="1">
        <w:r>
          <w:rPr>
            <w:rStyle w:val="Hipercze"/>
            <w:rFonts w:ascii="Calibri" w:hAnsi="Calibri"/>
            <w:sz w:val="24"/>
          </w:rPr>
          <w:t>projektyeuropejskie@vizja.pl</w:t>
        </w:r>
      </w:hyperlink>
      <w:r>
        <w:rPr>
          <w:rFonts w:ascii="Calibri" w:hAnsi="Calibri"/>
          <w:sz w:val="24"/>
        </w:rPr>
        <w:t>.</w:t>
      </w:r>
    </w:p>
    <w:p w14:paraId="128BE0B9" w14:textId="0C86636F" w:rsidR="00C86E75" w:rsidRPr="00C86E75" w:rsidRDefault="00C86E75" w:rsidP="00C86E75">
      <w:pPr>
        <w:pStyle w:val="Akapitzlist"/>
        <w:numPr>
          <w:ilvl w:val="0"/>
          <w:numId w:val="9"/>
        </w:numPr>
        <w:spacing w:after="80" w:line="312" w:lineRule="auto"/>
        <w:ind w:left="284" w:hanging="284"/>
        <w:contextualSpacing w:val="0"/>
        <w:rPr>
          <w:rFonts w:ascii="Calibri" w:hAnsi="Calibri" w:cs="Calibri"/>
          <w:bCs/>
          <w:sz w:val="24"/>
          <w:szCs w:val="24"/>
        </w:rPr>
      </w:pPr>
      <w:r>
        <w:rPr>
          <w:rFonts w:ascii="Calibri" w:hAnsi="Calibri"/>
          <w:sz w:val="24"/>
        </w:rPr>
        <w:t xml:space="preserve">Withdrawal from participation in the Project after using the first Support measure may take place by submitting a written statement containing justification for the reason for withdrawal. The statement may be submitted by delivering it to the Project Office or by sending it electronically to the address: </w:t>
      </w:r>
      <w:hyperlink r:id="rId24" w:history="1">
        <w:r>
          <w:rPr>
            <w:rStyle w:val="Hipercze"/>
            <w:rFonts w:ascii="Calibri" w:hAnsi="Calibri"/>
            <w:sz w:val="24"/>
          </w:rPr>
          <w:t>projektyeuropejskie@vizja.pl</w:t>
        </w:r>
      </w:hyperlink>
      <w:r>
        <w:rPr>
          <w:rFonts w:ascii="Calibri" w:hAnsi="Calibri"/>
          <w:sz w:val="24"/>
        </w:rPr>
        <w:t>.</w:t>
      </w:r>
    </w:p>
    <w:p w14:paraId="1E3EDEDB" w14:textId="2AF86504" w:rsidR="00C86E75" w:rsidRDefault="00C86E75" w:rsidP="00C86E75">
      <w:pPr>
        <w:pStyle w:val="Akapitzlist"/>
        <w:numPr>
          <w:ilvl w:val="0"/>
          <w:numId w:val="9"/>
        </w:numPr>
        <w:spacing w:after="80" w:line="312" w:lineRule="auto"/>
        <w:ind w:left="284" w:hanging="284"/>
        <w:contextualSpacing w:val="0"/>
        <w:rPr>
          <w:rFonts w:ascii="Calibri" w:hAnsi="Calibri" w:cs="Calibri"/>
          <w:bCs/>
          <w:sz w:val="24"/>
          <w:szCs w:val="24"/>
        </w:rPr>
      </w:pPr>
      <w:r>
        <w:rPr>
          <w:rFonts w:ascii="Calibri" w:hAnsi="Calibri"/>
          <w:sz w:val="24"/>
        </w:rPr>
        <w:t>A person on the list of participants qualified for a given Support measure may be removed by the Recruitment Committee from the list of participants qualified to participate in that Support measure in the event of:</w:t>
      </w:r>
    </w:p>
    <w:p w14:paraId="6CF82B7B" w14:textId="77777777" w:rsidR="00C86E75" w:rsidRPr="00C366DF" w:rsidRDefault="00C86E75" w:rsidP="008B4526">
      <w:pPr>
        <w:pStyle w:val="Default"/>
        <w:numPr>
          <w:ilvl w:val="0"/>
          <w:numId w:val="27"/>
        </w:numPr>
        <w:spacing w:after="80" w:line="312" w:lineRule="auto"/>
        <w:ind w:left="567" w:hanging="283"/>
        <w:rPr>
          <w:bCs/>
        </w:rPr>
      </w:pPr>
      <w:r>
        <w:t>a change in circumstances that results in the person no longer meeting the eligibility criteria (e.g., termination of an employment contract or a contract for specific services with VIZJA University),</w:t>
      </w:r>
    </w:p>
    <w:p w14:paraId="07A9092B" w14:textId="650A6C6E" w:rsidR="00C86E75" w:rsidRDefault="00C86E75" w:rsidP="008B4526">
      <w:pPr>
        <w:pStyle w:val="Default"/>
        <w:numPr>
          <w:ilvl w:val="0"/>
          <w:numId w:val="27"/>
        </w:numPr>
        <w:spacing w:after="80" w:line="312" w:lineRule="auto"/>
        <w:ind w:left="567" w:hanging="283"/>
        <w:rPr>
          <w:bCs/>
        </w:rPr>
      </w:pPr>
      <w:r>
        <w:t xml:space="preserve">the person’s temporary or actual inability to participate </w:t>
      </w:r>
      <w:proofErr w:type="gramStart"/>
      <w:r>
        <w:t>in a given</w:t>
      </w:r>
      <w:proofErr w:type="gramEnd"/>
      <w:r>
        <w:t xml:space="preserve"> Support measure (e.g., being on sick leave),</w:t>
      </w:r>
    </w:p>
    <w:p w14:paraId="3DD32E86" w14:textId="27BB10DC" w:rsidR="00C86E75" w:rsidRPr="00C86E75" w:rsidRDefault="00C86E75" w:rsidP="008B4526">
      <w:pPr>
        <w:pStyle w:val="Default"/>
        <w:numPr>
          <w:ilvl w:val="0"/>
          <w:numId w:val="27"/>
        </w:numPr>
        <w:spacing w:after="80" w:line="312" w:lineRule="auto"/>
        <w:ind w:left="567" w:hanging="283"/>
        <w:rPr>
          <w:bCs/>
        </w:rPr>
      </w:pPr>
      <w:r>
        <w:t>any other unforeseeable situation identified by Project Staff that requires a solution to minimize the risk of failing to achieve the Project’s objectives or indicators.</w:t>
      </w:r>
    </w:p>
    <w:p w14:paraId="5DF41D4D" w14:textId="10AC378C" w:rsidR="00744861" w:rsidRPr="00137C9A" w:rsidRDefault="00DF66AA" w:rsidP="00137C9A">
      <w:pPr>
        <w:pStyle w:val="Akapitzlist"/>
        <w:numPr>
          <w:ilvl w:val="0"/>
          <w:numId w:val="9"/>
        </w:numPr>
        <w:spacing w:after="80" w:line="312" w:lineRule="auto"/>
        <w:ind w:left="284" w:hanging="284"/>
        <w:contextualSpacing w:val="0"/>
        <w:rPr>
          <w:rFonts w:ascii="Calibri" w:hAnsi="Calibri" w:cs="Calibri"/>
          <w:bCs/>
          <w:sz w:val="24"/>
          <w:szCs w:val="24"/>
        </w:rPr>
      </w:pPr>
      <w:r>
        <w:rPr>
          <w:rFonts w:ascii="Calibri" w:hAnsi="Calibri"/>
          <w:sz w:val="24"/>
        </w:rPr>
        <w:t>A person participating in the Project may be removed by the Recruitment Committee from the list of participants qualified for a given Support measure in the event of:</w:t>
      </w:r>
    </w:p>
    <w:p w14:paraId="33392AE1" w14:textId="178C4540" w:rsidR="00744861" w:rsidRPr="00EA16A7" w:rsidRDefault="00744861" w:rsidP="00297FE8">
      <w:pPr>
        <w:pStyle w:val="Akapitzlist"/>
        <w:numPr>
          <w:ilvl w:val="3"/>
          <w:numId w:val="3"/>
        </w:numPr>
        <w:spacing w:after="80" w:line="312" w:lineRule="auto"/>
        <w:ind w:left="567" w:hanging="283"/>
        <w:contextualSpacing w:val="0"/>
        <w:rPr>
          <w:rFonts w:ascii="Calibri" w:hAnsi="Calibri" w:cs="Calibri"/>
          <w:sz w:val="24"/>
          <w:szCs w:val="24"/>
        </w:rPr>
      </w:pPr>
      <w:r>
        <w:rPr>
          <w:rFonts w:ascii="Calibri" w:hAnsi="Calibri"/>
          <w:sz w:val="24"/>
        </w:rPr>
        <w:t>culpable evasion of the obligations specified in § 7 of these Regulations, in particular in the event of failure to participate in the scheduled Support measures for which they have registered,</w:t>
      </w:r>
    </w:p>
    <w:p w14:paraId="284156D3" w14:textId="37E42EA3" w:rsidR="00744861" w:rsidRPr="00EA16A7" w:rsidRDefault="00137C9A" w:rsidP="003D597F">
      <w:pPr>
        <w:pStyle w:val="Akapitzlist"/>
        <w:numPr>
          <w:ilvl w:val="3"/>
          <w:numId w:val="3"/>
        </w:numPr>
        <w:spacing w:after="80" w:line="312" w:lineRule="auto"/>
        <w:ind w:left="568" w:hanging="284"/>
        <w:contextualSpacing w:val="0"/>
        <w:rPr>
          <w:rFonts w:ascii="Calibri" w:hAnsi="Calibri" w:cs="Calibri"/>
          <w:sz w:val="24"/>
          <w:szCs w:val="24"/>
        </w:rPr>
      </w:pPr>
      <w:r>
        <w:rPr>
          <w:rFonts w:ascii="Calibri" w:hAnsi="Calibri"/>
          <w:sz w:val="24"/>
        </w:rPr>
        <w:t>any other unforeseeable situation identified by Project Staff that requires a solution to minimize the risk of failing to achieve the Project’s objectives or indicators.</w:t>
      </w:r>
    </w:p>
    <w:p w14:paraId="53699E1B" w14:textId="6ADBBE6A" w:rsidR="004E7004" w:rsidRDefault="007B0FFB" w:rsidP="00297FE8">
      <w:pPr>
        <w:pStyle w:val="Akapitzlist"/>
        <w:numPr>
          <w:ilvl w:val="0"/>
          <w:numId w:val="9"/>
        </w:numPr>
        <w:spacing w:after="80" w:line="312" w:lineRule="auto"/>
        <w:ind w:left="284" w:hanging="284"/>
        <w:contextualSpacing w:val="0"/>
        <w:rPr>
          <w:rFonts w:ascii="Calibri" w:hAnsi="Calibri" w:cs="Calibri"/>
          <w:sz w:val="24"/>
          <w:szCs w:val="24"/>
        </w:rPr>
      </w:pPr>
      <w:r>
        <w:rPr>
          <w:rFonts w:ascii="Calibri" w:hAnsi="Calibri"/>
          <w:sz w:val="24"/>
        </w:rPr>
        <w:t xml:space="preserve">Pursuant to the provisions of § 6 sec. 5 of these Regulations, every applicant and every Project participant </w:t>
      </w:r>
      <w:proofErr w:type="gramStart"/>
      <w:r>
        <w:rPr>
          <w:rFonts w:ascii="Calibri" w:hAnsi="Calibri"/>
          <w:sz w:val="24"/>
        </w:rPr>
        <w:t>has</w:t>
      </w:r>
      <w:proofErr w:type="gramEnd"/>
      <w:r>
        <w:rPr>
          <w:rFonts w:ascii="Calibri" w:hAnsi="Calibri"/>
          <w:sz w:val="24"/>
        </w:rPr>
        <w:t xml:space="preserve"> the right to </w:t>
      </w:r>
      <w:r w:rsidR="008201C4">
        <w:rPr>
          <w:rFonts w:ascii="Calibri" w:hAnsi="Calibri"/>
          <w:sz w:val="24"/>
        </w:rPr>
        <w:t>appeal against</w:t>
      </w:r>
      <w:r>
        <w:rPr>
          <w:rFonts w:ascii="Calibri" w:hAnsi="Calibri"/>
          <w:sz w:val="24"/>
        </w:rPr>
        <w:t xml:space="preserve"> the decisions of the Recruitment Committee, including:</w:t>
      </w:r>
    </w:p>
    <w:p w14:paraId="2EED487F" w14:textId="77777777" w:rsidR="00105532" w:rsidRDefault="007B0FFB" w:rsidP="008B4526">
      <w:pPr>
        <w:pStyle w:val="Akapitzlist"/>
        <w:numPr>
          <w:ilvl w:val="0"/>
          <w:numId w:val="29"/>
        </w:numPr>
        <w:spacing w:after="80" w:line="312" w:lineRule="auto"/>
        <w:ind w:left="567" w:hanging="283"/>
        <w:contextualSpacing w:val="0"/>
        <w:rPr>
          <w:rFonts w:ascii="Calibri" w:hAnsi="Calibri" w:cs="Calibri"/>
          <w:sz w:val="24"/>
          <w:szCs w:val="24"/>
        </w:rPr>
      </w:pPr>
      <w:r>
        <w:rPr>
          <w:rFonts w:ascii="Calibri" w:hAnsi="Calibri"/>
          <w:sz w:val="24"/>
        </w:rPr>
        <w:t>any individual may appeal their removal from the list of participants qualified for a given Support measure to the Vice-Rector for Development of VIZJA University / the Rector of VIZJA University, within</w:t>
      </w:r>
      <w:bookmarkStart w:id="17" w:name="_Hlk191884728"/>
      <w:r>
        <w:rPr>
          <w:rFonts w:ascii="Calibri" w:hAnsi="Calibri"/>
          <w:sz w:val="24"/>
        </w:rPr>
        <w:t xml:space="preserve"> 3 business days of receiving notification of the removal;</w:t>
      </w:r>
    </w:p>
    <w:p w14:paraId="0425AB5E" w14:textId="77777777" w:rsidR="004429D4" w:rsidRDefault="00105532" w:rsidP="008B4526">
      <w:pPr>
        <w:pStyle w:val="Akapitzlist"/>
        <w:numPr>
          <w:ilvl w:val="0"/>
          <w:numId w:val="29"/>
        </w:numPr>
        <w:spacing w:after="80" w:line="312" w:lineRule="auto"/>
        <w:ind w:left="567" w:hanging="283"/>
        <w:contextualSpacing w:val="0"/>
        <w:rPr>
          <w:rFonts w:ascii="Calibri" w:hAnsi="Calibri" w:cs="Calibri"/>
          <w:sz w:val="24"/>
          <w:szCs w:val="24"/>
        </w:rPr>
      </w:pPr>
      <w:r>
        <w:rPr>
          <w:rFonts w:ascii="Calibri" w:hAnsi="Calibri"/>
          <w:sz w:val="24"/>
        </w:rPr>
        <w:t xml:space="preserve">the appeal must be submitted via the Project Staff to the e-mail address </w:t>
      </w:r>
      <w:hyperlink r:id="rId25" w:history="1">
        <w:r>
          <w:rPr>
            <w:rStyle w:val="Hipercze"/>
            <w:rFonts w:ascii="Calibri" w:hAnsi="Calibri"/>
            <w:color w:val="0070C0"/>
            <w:sz w:val="24"/>
          </w:rPr>
          <w:t>projektyeuropejskie@vizja.pl</w:t>
        </w:r>
      </w:hyperlink>
      <w:r>
        <w:rPr>
          <w:rFonts w:ascii="Calibri" w:hAnsi="Calibri"/>
          <w:sz w:val="24"/>
        </w:rPr>
        <w:t xml:space="preserve"> (the Project Staff will immediately forward the appeal for review);</w:t>
      </w:r>
      <w:bookmarkEnd w:id="17"/>
    </w:p>
    <w:p w14:paraId="339E7DAD" w14:textId="33BD451E" w:rsidR="00105532" w:rsidRPr="004429D4" w:rsidRDefault="004429D4" w:rsidP="008B4526">
      <w:pPr>
        <w:pStyle w:val="Akapitzlist"/>
        <w:numPr>
          <w:ilvl w:val="0"/>
          <w:numId w:val="29"/>
        </w:numPr>
        <w:spacing w:after="80" w:line="312" w:lineRule="auto"/>
        <w:ind w:left="567" w:hanging="283"/>
        <w:contextualSpacing w:val="0"/>
        <w:rPr>
          <w:rFonts w:ascii="Calibri" w:hAnsi="Calibri" w:cs="Calibri"/>
          <w:sz w:val="24"/>
          <w:szCs w:val="24"/>
        </w:rPr>
      </w:pPr>
      <w:proofErr w:type="gramStart"/>
      <w:r>
        <w:rPr>
          <w:rFonts w:ascii="Calibri" w:hAnsi="Calibri"/>
          <w:sz w:val="24"/>
        </w:rPr>
        <w:lastRenderedPageBreak/>
        <w:t>the</w:t>
      </w:r>
      <w:proofErr w:type="gramEnd"/>
      <w:r>
        <w:rPr>
          <w:rFonts w:ascii="Calibri" w:hAnsi="Calibri"/>
          <w:sz w:val="24"/>
        </w:rPr>
        <w:t xml:space="preserve"> decisions of the Vice-Rector / Rector are final.</w:t>
      </w:r>
    </w:p>
    <w:p w14:paraId="296D3884" w14:textId="181636A1" w:rsidR="00DD345E" w:rsidRDefault="00397947" w:rsidP="00ED258C">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8" w:name="_Toc233885111"/>
      <w:r>
        <w:rPr>
          <w:rFonts w:ascii="Calibri" w:hAnsi="Calibri"/>
          <w:color w:val="auto"/>
          <w:sz w:val="30"/>
        </w:rPr>
        <w:t xml:space="preserve">§ 9 Standard of requirements describing competences and qualifications acquired </w:t>
      </w:r>
      <w:proofErr w:type="gramStart"/>
      <w:r>
        <w:rPr>
          <w:rFonts w:ascii="Calibri" w:hAnsi="Calibri"/>
          <w:color w:val="auto"/>
          <w:sz w:val="30"/>
        </w:rPr>
        <w:t>as a result of</w:t>
      </w:r>
      <w:proofErr w:type="gramEnd"/>
      <w:r>
        <w:rPr>
          <w:rFonts w:ascii="Calibri" w:hAnsi="Calibri"/>
          <w:color w:val="auto"/>
          <w:sz w:val="30"/>
        </w:rPr>
        <w:t xml:space="preserve"> the support</w:t>
      </w:r>
      <w:bookmarkEnd w:id="18"/>
    </w:p>
    <w:p w14:paraId="229A7F7F" w14:textId="4E828177" w:rsidR="00DD1D89" w:rsidRPr="00DD1D89" w:rsidRDefault="00DD1D89" w:rsidP="008B4526">
      <w:pPr>
        <w:pStyle w:val="Akapitzlist"/>
        <w:numPr>
          <w:ilvl w:val="0"/>
          <w:numId w:val="30"/>
        </w:numPr>
        <w:spacing w:after="80" w:line="312" w:lineRule="auto"/>
        <w:ind w:left="284" w:hanging="284"/>
        <w:contextualSpacing w:val="0"/>
        <w:rPr>
          <w:rFonts w:ascii="Calibri" w:hAnsi="Calibri" w:cs="Calibri"/>
          <w:bCs/>
          <w:sz w:val="24"/>
          <w:szCs w:val="24"/>
        </w:rPr>
      </w:pPr>
      <w:r>
        <w:rPr>
          <w:rFonts w:ascii="Calibri" w:hAnsi="Calibri"/>
          <w:sz w:val="24"/>
        </w:rPr>
        <w:t>The implementation of the Support measure leads to the achievement of the result indicator “Number of people participating in higher education who acquired new competencies or qualifications thanks to ESF+ support.”</w:t>
      </w:r>
    </w:p>
    <w:p w14:paraId="1C19E62F" w14:textId="129F7BD6" w:rsidR="00DD1D89" w:rsidRPr="00DD1D89" w:rsidRDefault="00DD1D89" w:rsidP="008B4526">
      <w:pPr>
        <w:pStyle w:val="Akapitzlist"/>
        <w:numPr>
          <w:ilvl w:val="0"/>
          <w:numId w:val="30"/>
        </w:numPr>
        <w:spacing w:after="80" w:line="312" w:lineRule="auto"/>
        <w:ind w:left="284" w:hanging="284"/>
        <w:contextualSpacing w:val="0"/>
        <w:rPr>
          <w:rFonts w:ascii="Calibri" w:hAnsi="Calibri" w:cs="Calibri"/>
          <w:bCs/>
          <w:sz w:val="24"/>
          <w:szCs w:val="24"/>
        </w:rPr>
      </w:pPr>
      <w:r>
        <w:rPr>
          <w:rFonts w:ascii="Calibri" w:hAnsi="Calibri"/>
          <w:sz w:val="24"/>
        </w:rPr>
        <w:t>Participants in the Support measures acquire the competencies specified in the Project’s outcome indicator by acquiring the following competencies and qualifications:</w:t>
      </w:r>
    </w:p>
    <w:p w14:paraId="28A051A6" w14:textId="32C69B62" w:rsidR="00DD1D89" w:rsidRPr="00DD1D89" w:rsidRDefault="003B41AB" w:rsidP="008B4526">
      <w:pPr>
        <w:pStyle w:val="Akapitzlist"/>
        <w:numPr>
          <w:ilvl w:val="0"/>
          <w:numId w:val="31"/>
        </w:numPr>
        <w:spacing w:after="80" w:line="312" w:lineRule="auto"/>
        <w:ind w:left="567" w:hanging="283"/>
        <w:contextualSpacing w:val="0"/>
        <w:rPr>
          <w:rFonts w:ascii="Calibri" w:hAnsi="Calibri" w:cs="Calibri"/>
          <w:sz w:val="24"/>
          <w:szCs w:val="24"/>
        </w:rPr>
      </w:pPr>
      <w:r>
        <w:rPr>
          <w:rFonts w:ascii="Calibri" w:hAnsi="Calibri"/>
          <w:sz w:val="24"/>
        </w:rPr>
        <w:t>management qualifications,</w:t>
      </w:r>
    </w:p>
    <w:p w14:paraId="1CB33C4D" w14:textId="0B5E7B1D" w:rsidR="00FD521B" w:rsidRPr="00444284" w:rsidRDefault="003B41AB" w:rsidP="00444284">
      <w:pPr>
        <w:pStyle w:val="Akapitzlist"/>
        <w:numPr>
          <w:ilvl w:val="0"/>
          <w:numId w:val="31"/>
        </w:numPr>
        <w:spacing w:after="80" w:line="312" w:lineRule="auto"/>
        <w:ind w:left="567" w:hanging="283"/>
        <w:contextualSpacing w:val="0"/>
        <w:rPr>
          <w:rFonts w:ascii="Calibri" w:hAnsi="Calibri" w:cs="Calibri"/>
          <w:sz w:val="24"/>
          <w:szCs w:val="24"/>
        </w:rPr>
      </w:pPr>
      <w:r>
        <w:rPr>
          <w:rFonts w:ascii="Calibri" w:hAnsi="Calibri"/>
          <w:sz w:val="24"/>
        </w:rPr>
        <w:t>management competencies,</w:t>
      </w:r>
    </w:p>
    <w:p w14:paraId="3D1BE125" w14:textId="0F45230F" w:rsidR="00DD1D89" w:rsidRPr="00DD1D89" w:rsidRDefault="00DD1D89" w:rsidP="008B4526">
      <w:pPr>
        <w:pStyle w:val="Akapitzlist"/>
        <w:numPr>
          <w:ilvl w:val="0"/>
          <w:numId w:val="31"/>
        </w:numPr>
        <w:spacing w:after="80" w:line="312" w:lineRule="auto"/>
        <w:ind w:left="567" w:hanging="283"/>
        <w:contextualSpacing w:val="0"/>
        <w:rPr>
          <w:rFonts w:ascii="Calibri" w:hAnsi="Calibri" w:cs="Calibri"/>
          <w:sz w:val="24"/>
          <w:szCs w:val="24"/>
        </w:rPr>
      </w:pPr>
      <w:r>
        <w:rPr>
          <w:rFonts w:ascii="Calibri" w:hAnsi="Calibri"/>
          <w:sz w:val="24"/>
        </w:rPr>
        <w:t>digital competencies,</w:t>
      </w:r>
    </w:p>
    <w:p w14:paraId="1CD8BDE8" w14:textId="63F27909" w:rsidR="00DD1D89" w:rsidRDefault="00DD1D89" w:rsidP="008B4526">
      <w:pPr>
        <w:pStyle w:val="Akapitzlist"/>
        <w:numPr>
          <w:ilvl w:val="0"/>
          <w:numId w:val="31"/>
        </w:numPr>
        <w:spacing w:after="80" w:line="312" w:lineRule="auto"/>
        <w:ind w:left="567" w:hanging="283"/>
        <w:contextualSpacing w:val="0"/>
        <w:rPr>
          <w:rFonts w:ascii="Calibri" w:hAnsi="Calibri" w:cs="Calibri"/>
          <w:sz w:val="24"/>
          <w:szCs w:val="24"/>
        </w:rPr>
      </w:pPr>
      <w:r>
        <w:rPr>
          <w:rFonts w:ascii="Calibri" w:hAnsi="Calibri"/>
          <w:sz w:val="24"/>
        </w:rPr>
        <w:t>competencies related to the green transition,</w:t>
      </w:r>
    </w:p>
    <w:p w14:paraId="519DC805" w14:textId="78BFD691" w:rsidR="00FD521B" w:rsidRPr="00DD1D89" w:rsidRDefault="00FD521B" w:rsidP="008B4526">
      <w:pPr>
        <w:pStyle w:val="Akapitzlist"/>
        <w:numPr>
          <w:ilvl w:val="0"/>
          <w:numId w:val="31"/>
        </w:numPr>
        <w:spacing w:after="80" w:line="312" w:lineRule="auto"/>
        <w:ind w:left="567" w:hanging="283"/>
        <w:contextualSpacing w:val="0"/>
        <w:rPr>
          <w:rFonts w:ascii="Calibri" w:hAnsi="Calibri" w:cs="Calibri"/>
          <w:sz w:val="24"/>
          <w:szCs w:val="24"/>
        </w:rPr>
      </w:pPr>
      <w:r>
        <w:rPr>
          <w:rFonts w:ascii="Calibri" w:hAnsi="Calibri"/>
          <w:sz w:val="24"/>
        </w:rPr>
        <w:t>language competencies (English).</w:t>
      </w:r>
    </w:p>
    <w:p w14:paraId="37AEE55E" w14:textId="192D240E" w:rsidR="00FD521B" w:rsidRPr="00401A00" w:rsidRDefault="00FD521B" w:rsidP="008B4526">
      <w:pPr>
        <w:pStyle w:val="Akapitzlist"/>
        <w:numPr>
          <w:ilvl w:val="0"/>
          <w:numId w:val="30"/>
        </w:numPr>
        <w:spacing w:after="80" w:line="312" w:lineRule="auto"/>
        <w:ind w:left="284" w:hanging="284"/>
        <w:rPr>
          <w:rFonts w:ascii="Calibri" w:hAnsi="Calibri" w:cs="Calibri"/>
          <w:b/>
          <w:bCs/>
        </w:rPr>
      </w:pPr>
      <w:r>
        <w:rPr>
          <w:sz w:val="24"/>
        </w:rPr>
        <w:t xml:space="preserve">As part of the Project’s implementation, the definitions and rules set forth in the </w:t>
      </w:r>
      <w:hyperlink r:id="rId26" w:tooltip="Guidelines for Monitoring the Progress of Program Implementation for 2021–2027" w:history="1">
        <w:r>
          <w:rPr>
            <w:sz w:val="24"/>
          </w:rPr>
          <w:t>Guidelines for Monitoring the Progress of Program Implementation for 2021–2027</w:t>
        </w:r>
      </w:hyperlink>
      <w:r>
        <w:rPr>
          <w:sz w:val="24"/>
        </w:rPr>
        <w:t xml:space="preserve"> shall apply, including those in the document titled</w:t>
      </w:r>
      <w:r>
        <w:rPr>
          <w:rFonts w:ascii="Calibri" w:hAnsi="Calibri"/>
          <w:sz w:val="24"/>
        </w:rPr>
        <w:t> Annex 2: Basic Information on Acquiring Qualifications within Projects Co-financed by the ESF+ and the FST (</w:t>
      </w:r>
      <w:hyperlink r:id="rId27" w:history="1">
        <w:r>
          <w:rPr>
            <w:rStyle w:val="Hipercze"/>
            <w:rFonts w:ascii="Calibri" w:hAnsi="Calibri"/>
            <w:sz w:val="24"/>
          </w:rPr>
          <w:t>documents available on the European Funds Portal</w:t>
        </w:r>
      </w:hyperlink>
      <w:r>
        <w:rPr>
          <w:rFonts w:ascii="Calibri" w:hAnsi="Calibri"/>
          <w:sz w:val="24"/>
        </w:rPr>
        <w:t xml:space="preserve"> – hereinafter “ESF+ rules”), including, in particular, the definitions of “qualifications,” “competencies,” “learning outcomes,” and “validation.”</w:t>
      </w:r>
    </w:p>
    <w:p w14:paraId="75951903" w14:textId="025177C9" w:rsidR="00E078B8" w:rsidRDefault="00E078B8" w:rsidP="008B4526">
      <w:pPr>
        <w:pStyle w:val="Akapitzlist"/>
        <w:numPr>
          <w:ilvl w:val="0"/>
          <w:numId w:val="30"/>
        </w:numPr>
        <w:spacing w:after="80" w:line="312" w:lineRule="auto"/>
        <w:ind w:left="284" w:hanging="284"/>
        <w:contextualSpacing w:val="0"/>
        <w:rPr>
          <w:rFonts w:ascii="Calibri" w:hAnsi="Calibri" w:cs="Calibri"/>
          <w:bCs/>
          <w:sz w:val="24"/>
          <w:szCs w:val="24"/>
        </w:rPr>
      </w:pPr>
      <w:r>
        <w:rPr>
          <w:rFonts w:ascii="Calibri" w:hAnsi="Calibri"/>
          <w:sz w:val="24"/>
        </w:rPr>
        <w:t>The set of requirements describing the competencies and qualifications specified in sec. 2 above is based on the ESF+ principles outlined in sec. 3 above and involves defining, for each competency and qualification, a set of learning outcomes categorized into knowledge, skills, and social competencies (learning outcomes refer to what the learner knows, understands, and is able to do upon completion of the learning process or support).</w:t>
      </w:r>
    </w:p>
    <w:p w14:paraId="3473FC64" w14:textId="049AE3A7" w:rsidR="00DD1D89" w:rsidRPr="00DD1D89" w:rsidRDefault="00DD1D89" w:rsidP="008B4526">
      <w:pPr>
        <w:pStyle w:val="Akapitzlist"/>
        <w:numPr>
          <w:ilvl w:val="0"/>
          <w:numId w:val="30"/>
        </w:numPr>
        <w:spacing w:after="80" w:line="312" w:lineRule="auto"/>
        <w:ind w:left="284" w:hanging="284"/>
        <w:contextualSpacing w:val="0"/>
        <w:rPr>
          <w:rFonts w:ascii="Calibri" w:hAnsi="Calibri" w:cs="Calibri"/>
          <w:bCs/>
          <w:sz w:val="24"/>
          <w:szCs w:val="24"/>
        </w:rPr>
      </w:pPr>
      <w:r>
        <w:rPr>
          <w:rFonts w:ascii="Calibri" w:hAnsi="Calibri"/>
          <w:sz w:val="24"/>
        </w:rPr>
        <w:t>The list of learning outcomes comprising the competencies</w:t>
      </w:r>
      <w:r w:rsidR="00FD521B">
        <w:rPr>
          <w:rStyle w:val="Odwoanieprzypisudolnego"/>
          <w:rFonts w:ascii="Calibri" w:hAnsi="Calibri" w:cs="Calibri"/>
          <w:bCs/>
          <w:sz w:val="24"/>
          <w:szCs w:val="24"/>
        </w:rPr>
        <w:footnoteReference w:id="2"/>
      </w:r>
      <w:r>
        <w:rPr>
          <w:rFonts w:ascii="Calibri" w:hAnsi="Calibri"/>
          <w:sz w:val="24"/>
        </w:rPr>
        <w:t xml:space="preserve"> developed through each training session and study visit carried out as part of the Project is included in Annex No. 3 to these Regulations.</w:t>
      </w:r>
    </w:p>
    <w:p w14:paraId="0A8BA760" w14:textId="42A5CE1E" w:rsidR="00DD345E" w:rsidRPr="00532678" w:rsidRDefault="00532678" w:rsidP="008B4526">
      <w:pPr>
        <w:pStyle w:val="Akapitzlist"/>
        <w:numPr>
          <w:ilvl w:val="0"/>
          <w:numId w:val="30"/>
        </w:numPr>
        <w:spacing w:after="80" w:line="312" w:lineRule="auto"/>
        <w:ind w:left="284" w:hanging="284"/>
        <w:rPr>
          <w:rFonts w:ascii="Calibri" w:hAnsi="Calibri" w:cs="Calibri"/>
          <w:sz w:val="24"/>
          <w:szCs w:val="24"/>
        </w:rPr>
      </w:pPr>
      <w:r>
        <w:rPr>
          <w:rFonts w:ascii="Calibri" w:hAnsi="Calibri"/>
          <w:sz w:val="24"/>
        </w:rPr>
        <w:lastRenderedPageBreak/>
        <w:t>As part of management qualifications, in accordance with ESF+ guidelines, learning outcomes are validated through the academic grading and credit system – for this reason, the Project has defined a minimum set of learning outcomes for MBA postgraduate programs (such as Master of Business Administration or Executive Master of Business Administration) and postgraduate programs in management (such as a Manager Academy) – this measure does not restrict the academic autonomy of the institutions offering these postgraduate programs in designing their curricula; this list is included in Appendix No. 3 to these Regulation.</w:t>
      </w:r>
    </w:p>
    <w:p w14:paraId="1F4C91D8" w14:textId="7F406C31" w:rsidR="00DD345E" w:rsidRPr="00DD345E" w:rsidRDefault="00DD345E" w:rsidP="00DD345E">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19" w:name="_Toc220656173"/>
      <w:bookmarkStart w:id="20" w:name="_Toc233885112"/>
      <w:r>
        <w:rPr>
          <w:rFonts w:ascii="Calibri" w:hAnsi="Calibri"/>
          <w:color w:val="auto"/>
          <w:sz w:val="30"/>
        </w:rPr>
        <w:t>§ 10 Criteria for the assessment of learning outcomes after completion of support and the method of verification of learning outcomes based on the adopted criteria</w:t>
      </w:r>
      <w:bookmarkEnd w:id="19"/>
      <w:bookmarkEnd w:id="20"/>
    </w:p>
    <w:p w14:paraId="5ECF9B8F" w14:textId="02F67A0F" w:rsidR="00376A6F" w:rsidRPr="00376A6F" w:rsidRDefault="00376A6F"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t>Confirmation of the acquisition of qualifications, as defined by the ESF+ principles, in the case of a person participating in postgraduate studies conducted by universities, scientific institutes of the Polish Academy of Sciences, research institutes, or the Centre of Postgraduate Medical Education, occurs when the participant has completed a given Support measure in accordance with the planned path and has been awarded a document certifying completion (learning outcomes are validated within the academic grading and credit system).</w:t>
      </w:r>
    </w:p>
    <w:p w14:paraId="4C75DD31" w14:textId="59813A50" w:rsidR="005776D3" w:rsidRPr="00C4560B"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t>Confirmation of the acquisition of competencies, in accordance with ESF+ principles, involves four stages:</w:t>
      </w:r>
    </w:p>
    <w:p w14:paraId="60B386ED" w14:textId="4664EF87"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Pr>
          <w:rFonts w:ascii="Calibri" w:hAnsi="Calibri"/>
          <w:sz w:val="24"/>
        </w:rPr>
        <w:t>Stage I – Scope: definition, within the funding application for the Project and in these Regulations, of the target group to be covered by support and indication of the thematic scope of the support,</w:t>
      </w:r>
    </w:p>
    <w:p w14:paraId="624C220A" w14:textId="36B6FEC4"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Pr>
          <w:rFonts w:ascii="Calibri" w:hAnsi="Calibri"/>
          <w:sz w:val="24"/>
        </w:rPr>
        <w:t xml:space="preserve">Stage II – Standard: specification in these Regulations of the standard of requirements, that is, the learning outcomes to be achieved by Project participants </w:t>
      </w:r>
      <w:proofErr w:type="gramStart"/>
      <w:r>
        <w:rPr>
          <w:rFonts w:ascii="Calibri" w:hAnsi="Calibri"/>
          <w:sz w:val="24"/>
        </w:rPr>
        <w:t>as a result of</w:t>
      </w:r>
      <w:proofErr w:type="gramEnd"/>
      <w:r>
        <w:rPr>
          <w:rFonts w:ascii="Calibri" w:hAnsi="Calibri"/>
          <w:sz w:val="24"/>
        </w:rPr>
        <w:t xml:space="preserve"> the implemented activities, together with information on the criteria and methods for verification of these outcomes,</w:t>
      </w:r>
    </w:p>
    <w:p w14:paraId="1DC2C1B6" w14:textId="77777777"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Pr>
          <w:rFonts w:ascii="Calibri" w:hAnsi="Calibri"/>
          <w:sz w:val="24"/>
        </w:rPr>
        <w:t>Stage III – Assessment: verification based on the criteria described in the standard (Stage II) after completion of the support provided to a given person, with separation of functions between the education process and the validation process,</w:t>
      </w:r>
    </w:p>
    <w:p w14:paraId="538E220E" w14:textId="77777777" w:rsidR="005776D3" w:rsidRPr="00C4560B" w:rsidRDefault="005776D3" w:rsidP="008B4526">
      <w:pPr>
        <w:pStyle w:val="Akapitzlist"/>
        <w:numPr>
          <w:ilvl w:val="0"/>
          <w:numId w:val="33"/>
        </w:numPr>
        <w:spacing w:after="80" w:line="312" w:lineRule="auto"/>
        <w:ind w:left="567" w:hanging="283"/>
        <w:contextualSpacing w:val="0"/>
        <w:rPr>
          <w:rFonts w:ascii="Calibri" w:hAnsi="Calibri" w:cs="Calibri"/>
          <w:sz w:val="24"/>
          <w:szCs w:val="24"/>
        </w:rPr>
      </w:pPr>
      <w:r>
        <w:rPr>
          <w:rFonts w:ascii="Calibri" w:hAnsi="Calibri"/>
          <w:sz w:val="24"/>
        </w:rPr>
        <w:lastRenderedPageBreak/>
        <w:t>Stage IV – Comparison: comparison of the results obtained in Stage III (assessment) with the adopted requirements (learning outcomes defined in Stage II) after completion of the support provided to a given person.</w:t>
      </w:r>
    </w:p>
    <w:p w14:paraId="0EBD631B" w14:textId="4F85C7C9" w:rsidR="005776D3" w:rsidRPr="00C4560B"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t>Criteria and methods for verifying learning outcomes within the framework of competencies:</w:t>
      </w:r>
    </w:p>
    <w:p w14:paraId="128FCB7E" w14:textId="252080A5" w:rsidR="005776D3" w:rsidRPr="00C4560B" w:rsidRDefault="005776D3" w:rsidP="008B4526">
      <w:pPr>
        <w:pStyle w:val="Akapitzlist"/>
        <w:numPr>
          <w:ilvl w:val="0"/>
          <w:numId w:val="34"/>
        </w:numPr>
        <w:spacing w:after="80" w:line="312" w:lineRule="auto"/>
        <w:ind w:left="567" w:hanging="283"/>
        <w:contextualSpacing w:val="0"/>
        <w:rPr>
          <w:rFonts w:ascii="Calibri" w:hAnsi="Calibri" w:cs="Calibri"/>
          <w:sz w:val="24"/>
          <w:szCs w:val="24"/>
        </w:rPr>
      </w:pPr>
      <w:proofErr w:type="gramStart"/>
      <w:r>
        <w:rPr>
          <w:rFonts w:ascii="Calibri" w:hAnsi="Calibri"/>
          <w:sz w:val="24"/>
        </w:rPr>
        <w:t>each</w:t>
      </w:r>
      <w:proofErr w:type="gramEnd"/>
      <w:r>
        <w:rPr>
          <w:rFonts w:ascii="Calibri" w:hAnsi="Calibri"/>
          <w:sz w:val="24"/>
        </w:rPr>
        <w:t xml:space="preserve"> participant in the training session or study visit is required to complete a pre-test (before the start of the training session or study visit) and a post-test (after the completion of the training session or study visit),</w:t>
      </w:r>
    </w:p>
    <w:p w14:paraId="317E5B98" w14:textId="64EFAAB2" w:rsidR="005776D3" w:rsidRPr="00C4560B" w:rsidRDefault="006E1B21" w:rsidP="008B4526">
      <w:pPr>
        <w:pStyle w:val="Akapitzlist"/>
        <w:numPr>
          <w:ilvl w:val="0"/>
          <w:numId w:val="34"/>
        </w:numPr>
        <w:spacing w:after="80" w:line="312" w:lineRule="auto"/>
        <w:ind w:left="567" w:hanging="283"/>
        <w:contextualSpacing w:val="0"/>
        <w:rPr>
          <w:rFonts w:ascii="Calibri" w:hAnsi="Calibri" w:cs="Calibri"/>
          <w:sz w:val="24"/>
          <w:szCs w:val="24"/>
        </w:rPr>
      </w:pPr>
      <w:r>
        <w:rPr>
          <w:rFonts w:ascii="Calibri" w:hAnsi="Calibri"/>
          <w:sz w:val="24"/>
        </w:rPr>
        <w:t>test questions are assigned to the learning outcomes constituting a given competence – providing correct answers to at least 50% of the questions relating to a given learning outcome means that the outcome has been achieved upon completion of participation in the training / study visit,</w:t>
      </w:r>
    </w:p>
    <w:p w14:paraId="24037FB6" w14:textId="3D22B9F0" w:rsidR="004D4586" w:rsidRPr="004D4586" w:rsidRDefault="006E1B21" w:rsidP="008B4526">
      <w:pPr>
        <w:pStyle w:val="Akapitzlist"/>
        <w:numPr>
          <w:ilvl w:val="0"/>
          <w:numId w:val="34"/>
        </w:numPr>
        <w:spacing w:after="80" w:line="312" w:lineRule="auto"/>
        <w:ind w:left="567" w:hanging="283"/>
        <w:contextualSpacing w:val="0"/>
        <w:rPr>
          <w:rFonts w:ascii="Calibri" w:hAnsi="Calibri" w:cs="Calibri"/>
          <w:sz w:val="24"/>
          <w:szCs w:val="24"/>
        </w:rPr>
      </w:pPr>
      <w:r>
        <w:rPr>
          <w:rFonts w:ascii="Calibri" w:hAnsi="Calibri"/>
          <w:sz w:val="24"/>
        </w:rPr>
        <w:t>achievement by a given person of at least 70% of the learning outcomes after completion of participation in the training / study visit and an improvement of the post-test result compared to the pre-test by at least 1 point means acquisition of the given competence,</w:t>
      </w:r>
    </w:p>
    <w:p w14:paraId="48EC7C69" w14:textId="77777777" w:rsidR="005776D3" w:rsidRPr="00C4560B" w:rsidRDefault="005776D3" w:rsidP="008B4526">
      <w:pPr>
        <w:pStyle w:val="Akapitzlist"/>
        <w:numPr>
          <w:ilvl w:val="0"/>
          <w:numId w:val="34"/>
        </w:numPr>
        <w:spacing w:after="80" w:line="312" w:lineRule="auto"/>
        <w:ind w:left="567" w:hanging="283"/>
        <w:contextualSpacing w:val="0"/>
        <w:rPr>
          <w:rFonts w:ascii="Calibri" w:hAnsi="Calibri" w:cs="Calibri"/>
          <w:sz w:val="24"/>
          <w:szCs w:val="24"/>
        </w:rPr>
      </w:pPr>
      <w:r>
        <w:rPr>
          <w:rFonts w:ascii="Calibri" w:hAnsi="Calibri"/>
          <w:sz w:val="24"/>
        </w:rPr>
        <w:t>in justified cases, it is permissible to apply methods for verifying the achievement of learning outcomes based on direct communication (e.g. an oral test, a verification interview, etc.).</w:t>
      </w:r>
    </w:p>
    <w:p w14:paraId="336D94B9" w14:textId="7904433D" w:rsidR="005776D3"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t>The education process involved in delivering the substantive content of training programs is separate from the validation process (i.e., the verification of improved competencies). Training instructors will not distribute, collect, or assess pre-tests and post-tests. The Project Staff will be responsible for the distribution, collection, and assessment of pre-tests and post-tests. The Project Staff operate independently of the trainers delivering the training sessions – there is no hierarchical, personal, or other relationship that could affect the validation results.</w:t>
      </w:r>
    </w:p>
    <w:p w14:paraId="60128595" w14:textId="6DE132C8" w:rsidR="00D67216" w:rsidRPr="00C4560B" w:rsidRDefault="00D67216"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t>The process of developing competencies through study visits, which combine observation and workshops, is separate from the validation process (i.e., the verification of competency improvement). Hosts at foreign universities who welcome guests from VIZJA University and share their experience and knowledge with them will not distribute, collect, or grade pre-tests and post-tests. The Project Staff will be responsible for the distribution, collection, and assessment of pre-tests and post-tests. The Project Staff operates independently of representatives from foreign universities hosting study visits – there is no professional, personal, or other influence that could affect the validation results.</w:t>
      </w:r>
    </w:p>
    <w:p w14:paraId="0DEF491D" w14:textId="06D0F6FE" w:rsidR="005776D3"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lastRenderedPageBreak/>
        <w:t>The validation process will be documented by reports from the competence acquisition verification process, prepared by the Project Staff under the substantive and methodological supervision of the Substantive Coordinator.</w:t>
      </w:r>
    </w:p>
    <w:p w14:paraId="5E931B77" w14:textId="3F313666" w:rsidR="00FD7964" w:rsidRPr="00C4560B" w:rsidRDefault="00FD7964"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t>In the case of study visits, additional documentation from the process of verifying the acquisition of competencies will include an individual report on the completed study visit, containing recommendations for implementing the best practices of foreign universities at VIZJA University.</w:t>
      </w:r>
    </w:p>
    <w:p w14:paraId="2FD49116" w14:textId="77777777" w:rsidR="005776D3" w:rsidRPr="00C4560B" w:rsidRDefault="005776D3" w:rsidP="008B4526">
      <w:pPr>
        <w:pStyle w:val="Akapitzlist"/>
        <w:numPr>
          <w:ilvl w:val="0"/>
          <w:numId w:val="32"/>
        </w:numPr>
        <w:spacing w:after="80" w:line="312" w:lineRule="auto"/>
        <w:ind w:left="284" w:hanging="284"/>
        <w:contextualSpacing w:val="0"/>
        <w:rPr>
          <w:rFonts w:ascii="Calibri" w:hAnsi="Calibri" w:cs="Calibri"/>
          <w:bCs/>
          <w:sz w:val="24"/>
          <w:szCs w:val="24"/>
        </w:rPr>
      </w:pPr>
      <w:r>
        <w:rPr>
          <w:rFonts w:ascii="Calibri" w:hAnsi="Calibri"/>
          <w:sz w:val="24"/>
        </w:rPr>
        <w:t>Each person acquiring competences will receive a written document confirming the acquisition of competences, together with:</w:t>
      </w:r>
    </w:p>
    <w:p w14:paraId="08CED1A3" w14:textId="73661358" w:rsidR="005776D3" w:rsidRPr="00C4560B" w:rsidRDefault="005776D3" w:rsidP="008B4526">
      <w:pPr>
        <w:pStyle w:val="Akapitzlist"/>
        <w:numPr>
          <w:ilvl w:val="0"/>
          <w:numId w:val="35"/>
        </w:numPr>
        <w:spacing w:after="80" w:line="312" w:lineRule="auto"/>
        <w:ind w:left="567" w:hanging="283"/>
        <w:contextualSpacing w:val="0"/>
        <w:rPr>
          <w:rFonts w:ascii="Calibri" w:hAnsi="Calibri" w:cs="Calibri"/>
          <w:sz w:val="24"/>
          <w:szCs w:val="24"/>
        </w:rPr>
      </w:pPr>
      <w:r>
        <w:rPr>
          <w:rFonts w:ascii="Calibri" w:hAnsi="Calibri"/>
          <w:sz w:val="24"/>
        </w:rPr>
        <w:t>a description of learning outcomes divided into knowledge, skills, and social competences,</w:t>
      </w:r>
    </w:p>
    <w:p w14:paraId="014D0920" w14:textId="77777777" w:rsidR="005776D3" w:rsidRPr="00C4560B" w:rsidRDefault="005776D3" w:rsidP="008B4526">
      <w:pPr>
        <w:pStyle w:val="Akapitzlist"/>
        <w:numPr>
          <w:ilvl w:val="0"/>
          <w:numId w:val="35"/>
        </w:numPr>
        <w:spacing w:after="80" w:line="312" w:lineRule="auto"/>
        <w:ind w:left="567" w:hanging="283"/>
        <w:contextualSpacing w:val="0"/>
        <w:rPr>
          <w:rFonts w:ascii="Calibri" w:hAnsi="Calibri" w:cs="Calibri"/>
          <w:sz w:val="24"/>
          <w:szCs w:val="24"/>
        </w:rPr>
      </w:pPr>
      <w:r>
        <w:rPr>
          <w:rFonts w:ascii="Calibri" w:hAnsi="Calibri"/>
          <w:sz w:val="24"/>
        </w:rPr>
        <w:t>confirmation that validation was conducted based on the verification criteria defined in the learning outcomes,</w:t>
      </w:r>
    </w:p>
    <w:p w14:paraId="30EDF8D9" w14:textId="793FDB7C" w:rsidR="00DD345E" w:rsidRDefault="005776D3" w:rsidP="008B4526">
      <w:pPr>
        <w:pStyle w:val="Akapitzlist"/>
        <w:numPr>
          <w:ilvl w:val="0"/>
          <w:numId w:val="35"/>
        </w:numPr>
        <w:spacing w:after="80" w:line="312" w:lineRule="auto"/>
        <w:ind w:left="567" w:hanging="283"/>
        <w:contextualSpacing w:val="0"/>
        <w:rPr>
          <w:rFonts w:ascii="Calibri" w:hAnsi="Calibri" w:cs="Calibri"/>
          <w:sz w:val="24"/>
          <w:szCs w:val="24"/>
        </w:rPr>
      </w:pPr>
      <w:r>
        <w:rPr>
          <w:rFonts w:ascii="Calibri" w:hAnsi="Calibri"/>
          <w:sz w:val="24"/>
        </w:rPr>
        <w:t>confirmation of the application of solutions ensuring separation of the education and validation processes.</w:t>
      </w:r>
    </w:p>
    <w:p w14:paraId="61322399" w14:textId="155306E8" w:rsidR="000D3F2A" w:rsidRPr="00C4560B" w:rsidRDefault="000D3F2A" w:rsidP="008B4526">
      <w:pPr>
        <w:pStyle w:val="Akapitzlist"/>
        <w:numPr>
          <w:ilvl w:val="0"/>
          <w:numId w:val="32"/>
        </w:numPr>
        <w:spacing w:after="80" w:line="312" w:lineRule="auto"/>
        <w:ind w:left="284" w:hanging="284"/>
        <w:contextualSpacing w:val="0"/>
        <w:rPr>
          <w:rFonts w:ascii="Calibri" w:hAnsi="Calibri" w:cs="Calibri"/>
          <w:sz w:val="24"/>
          <w:szCs w:val="24"/>
        </w:rPr>
      </w:pPr>
      <w:r>
        <w:rPr>
          <w:rFonts w:ascii="Calibri" w:hAnsi="Calibri"/>
          <w:sz w:val="24"/>
        </w:rPr>
        <w:t xml:space="preserve">Project participants will be surveyed to assess their satisfaction with the Support measures, so that this feedback can be </w:t>
      </w:r>
      <w:proofErr w:type="gramStart"/>
      <w:r>
        <w:rPr>
          <w:rFonts w:ascii="Calibri" w:hAnsi="Calibri"/>
          <w:sz w:val="24"/>
        </w:rPr>
        <w:t>taken into account</w:t>
      </w:r>
      <w:proofErr w:type="gramEnd"/>
      <w:r>
        <w:rPr>
          <w:rFonts w:ascii="Calibri" w:hAnsi="Calibri"/>
          <w:sz w:val="24"/>
        </w:rPr>
        <w:t xml:space="preserve"> in future editions and, if possible, used to </w:t>
      </w:r>
      <w:proofErr w:type="gramStart"/>
      <w:r>
        <w:rPr>
          <w:rFonts w:ascii="Calibri" w:hAnsi="Calibri"/>
          <w:sz w:val="24"/>
        </w:rPr>
        <w:t>make adjustments to</w:t>
      </w:r>
      <w:proofErr w:type="gramEnd"/>
      <w:r>
        <w:rPr>
          <w:rFonts w:ascii="Calibri" w:hAnsi="Calibri"/>
          <w:sz w:val="24"/>
        </w:rPr>
        <w:t xml:space="preserve"> the ongoing support process.</w:t>
      </w:r>
    </w:p>
    <w:p w14:paraId="6256CF88" w14:textId="23F50BE1" w:rsidR="00397947" w:rsidRPr="00EA16A7" w:rsidRDefault="00DD345E" w:rsidP="00DD345E">
      <w:pPr>
        <w:pStyle w:val="Nagwek1"/>
        <w:tabs>
          <w:tab w:val="left" w:pos="567"/>
        </w:tabs>
        <w:spacing w:before="480" w:after="80" w:line="360" w:lineRule="auto"/>
        <w:ind w:left="284" w:hanging="284"/>
        <w:rPr>
          <w:rFonts w:ascii="Calibri" w:hAnsi="Calibri" w:cs="Calibri"/>
          <w:color w:val="auto"/>
          <w:kern w:val="2"/>
          <w:sz w:val="30"/>
          <w:szCs w:val="30"/>
          <w14:ligatures w14:val="standardContextual"/>
        </w:rPr>
      </w:pPr>
      <w:bookmarkStart w:id="21" w:name="_Toc233885113"/>
      <w:r>
        <w:rPr>
          <w:rFonts w:ascii="Calibri" w:hAnsi="Calibri"/>
          <w:color w:val="auto"/>
          <w:sz w:val="30"/>
        </w:rPr>
        <w:t>§11 Final provisions</w:t>
      </w:r>
      <w:bookmarkEnd w:id="21"/>
    </w:p>
    <w:p w14:paraId="0F0A80BB" w14:textId="1CCB5CB0" w:rsidR="00A855F3" w:rsidRPr="00A855F3" w:rsidRDefault="009D194E" w:rsidP="00A855F3">
      <w:pPr>
        <w:pStyle w:val="Akapitzlist"/>
        <w:numPr>
          <w:ilvl w:val="0"/>
          <w:numId w:val="10"/>
        </w:numPr>
        <w:spacing w:after="80" w:line="312" w:lineRule="auto"/>
        <w:ind w:left="284" w:hanging="284"/>
        <w:contextualSpacing w:val="0"/>
        <w:rPr>
          <w:rFonts w:ascii="Calibri" w:hAnsi="Calibri" w:cs="Calibri"/>
          <w:sz w:val="24"/>
          <w:szCs w:val="24"/>
        </w:rPr>
      </w:pPr>
      <w:r>
        <w:rPr>
          <w:rFonts w:ascii="Calibri" w:hAnsi="Calibri"/>
          <w:sz w:val="24"/>
        </w:rPr>
        <w:t>Recruitment documentation and documentation related to participation in Support measures are processed and stored in compliance with personal data protection regulations, including the Act of 10 May 2018 on the Protection of Personal Data (consolidated text, Journal of Laws of 2019, item 1781) and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 No. 119, p. 1, as amended).</w:t>
      </w:r>
    </w:p>
    <w:p w14:paraId="612F75F4" w14:textId="2C7E236C" w:rsidR="009D194E" w:rsidRPr="009D194E" w:rsidRDefault="009D194E" w:rsidP="009D194E">
      <w:pPr>
        <w:pStyle w:val="Akapitzlist"/>
        <w:numPr>
          <w:ilvl w:val="0"/>
          <w:numId w:val="10"/>
        </w:numPr>
        <w:spacing w:after="80" w:line="312" w:lineRule="auto"/>
        <w:ind w:left="284" w:hanging="284"/>
        <w:contextualSpacing w:val="0"/>
        <w:rPr>
          <w:rFonts w:ascii="Calibri" w:hAnsi="Calibri" w:cs="Calibri"/>
          <w:sz w:val="24"/>
          <w:szCs w:val="24"/>
        </w:rPr>
      </w:pPr>
      <w:r>
        <w:rPr>
          <w:rFonts w:ascii="Calibri" w:hAnsi="Calibri"/>
          <w:sz w:val="24"/>
        </w:rPr>
        <w:t>Information on the processing of personal data within the Project is included in the information clauses provided in the recruitment form.</w:t>
      </w:r>
    </w:p>
    <w:p w14:paraId="2C392689" w14:textId="7F98D77E" w:rsidR="00D37819" w:rsidRPr="0064360F" w:rsidRDefault="008F7073" w:rsidP="00297FE8">
      <w:pPr>
        <w:pStyle w:val="Akapitzlist"/>
        <w:numPr>
          <w:ilvl w:val="0"/>
          <w:numId w:val="10"/>
        </w:numPr>
        <w:spacing w:after="80" w:line="312" w:lineRule="auto"/>
        <w:ind w:left="284" w:hanging="284"/>
        <w:contextualSpacing w:val="0"/>
        <w:rPr>
          <w:rFonts w:ascii="Calibri" w:hAnsi="Calibri" w:cs="Calibri"/>
          <w:sz w:val="24"/>
          <w:szCs w:val="24"/>
        </w:rPr>
      </w:pPr>
      <w:r>
        <w:rPr>
          <w:rFonts w:ascii="Calibri" w:hAnsi="Calibri"/>
          <w:sz w:val="24"/>
        </w:rPr>
        <w:t>These Regulations enter into force on the date of entry into force of the Ordinance of the Vice-Rector for Development of VIZJA University / Rector of VIZJA University.</w:t>
      </w:r>
    </w:p>
    <w:p w14:paraId="6C1F2A50" w14:textId="557F310E" w:rsidR="008F7073" w:rsidRDefault="008F7073" w:rsidP="00297FE8">
      <w:pPr>
        <w:pStyle w:val="Akapitzlist"/>
        <w:numPr>
          <w:ilvl w:val="0"/>
          <w:numId w:val="10"/>
        </w:numPr>
        <w:spacing w:after="80" w:line="312" w:lineRule="auto"/>
        <w:ind w:left="284" w:hanging="284"/>
        <w:contextualSpacing w:val="0"/>
        <w:rPr>
          <w:rFonts w:ascii="Calibri" w:hAnsi="Calibri" w:cs="Calibri"/>
          <w:sz w:val="24"/>
          <w:szCs w:val="24"/>
        </w:rPr>
      </w:pPr>
      <w:r>
        <w:rPr>
          <w:rFonts w:ascii="Calibri" w:hAnsi="Calibri"/>
          <w:sz w:val="24"/>
        </w:rPr>
        <w:t>The Regulations may be amended at any time, with amendments taking effect from the date of entry into force of the Ordinance of the Vice-Rector for Development of VIZJA University / Rector of VIZJA University. Any amendments to the Regulations require written form.</w:t>
      </w:r>
    </w:p>
    <w:p w14:paraId="1FAB3EAF" w14:textId="77777777" w:rsidR="0045376D" w:rsidRPr="00EA16A7" w:rsidRDefault="0045376D" w:rsidP="0045376D">
      <w:pPr>
        <w:pStyle w:val="Akapitzlist"/>
        <w:numPr>
          <w:ilvl w:val="0"/>
          <w:numId w:val="10"/>
        </w:numPr>
        <w:spacing w:after="80" w:line="312" w:lineRule="auto"/>
        <w:ind w:left="284" w:hanging="284"/>
        <w:contextualSpacing w:val="0"/>
        <w:rPr>
          <w:rFonts w:ascii="Calibri" w:hAnsi="Calibri" w:cs="Calibri"/>
          <w:sz w:val="24"/>
          <w:szCs w:val="24"/>
        </w:rPr>
      </w:pPr>
      <w:r>
        <w:lastRenderedPageBreak/>
        <w:t xml:space="preserve">The Regulations are available in digital form on the </w:t>
      </w:r>
      <w:hyperlink r:id="rId28" w:history="1">
        <w:r>
          <w:rPr>
            <w:rStyle w:val="Hipercze"/>
            <w:rFonts w:ascii="Calibri" w:hAnsi="Calibri"/>
            <w:sz w:val="24"/>
          </w:rPr>
          <w:t>Project website</w:t>
        </w:r>
      </w:hyperlink>
      <w:r>
        <w:rPr>
          <w:rFonts w:ascii="Calibri" w:hAnsi="Calibri"/>
          <w:sz w:val="24"/>
        </w:rPr>
        <w:t xml:space="preserve"> </w:t>
      </w:r>
      <w:r>
        <w:t>and in printed form at the Project Office.</w:t>
      </w:r>
    </w:p>
    <w:p w14:paraId="01C6CF22" w14:textId="0DF9CE70" w:rsidR="0045376D" w:rsidRPr="0064360F" w:rsidRDefault="0045376D" w:rsidP="00297FE8">
      <w:pPr>
        <w:pStyle w:val="Akapitzlist"/>
        <w:numPr>
          <w:ilvl w:val="0"/>
          <w:numId w:val="10"/>
        </w:numPr>
        <w:spacing w:after="80" w:line="312" w:lineRule="auto"/>
        <w:ind w:left="284" w:hanging="284"/>
        <w:contextualSpacing w:val="0"/>
        <w:rPr>
          <w:rFonts w:ascii="Calibri" w:hAnsi="Calibri" w:cs="Calibri"/>
          <w:sz w:val="24"/>
          <w:szCs w:val="24"/>
        </w:rPr>
      </w:pPr>
      <w:r>
        <w:rPr>
          <w:rFonts w:ascii="Calibri" w:hAnsi="Calibri"/>
          <w:sz w:val="24"/>
        </w:rPr>
        <w:t xml:space="preserve">Amendments to the annexes to the Regulations do not constitute amendments to the Regulations themselves and require only that they be made in writing and that their new versions be published on </w:t>
      </w:r>
      <w:hyperlink r:id="rId29" w:history="1">
        <w:r>
          <w:rPr>
            <w:rStyle w:val="Hipercze"/>
            <w:rFonts w:ascii="Calibri" w:hAnsi="Calibri"/>
            <w:sz w:val="24"/>
          </w:rPr>
          <w:t>the Project’s website</w:t>
        </w:r>
      </w:hyperlink>
      <w:r>
        <w:rPr>
          <w:rFonts w:ascii="Calibri" w:hAnsi="Calibri"/>
          <w:sz w:val="24"/>
        </w:rPr>
        <w:t>.</w:t>
      </w:r>
    </w:p>
    <w:p w14:paraId="608122C8" w14:textId="298AE813" w:rsidR="009C2BBF" w:rsidRPr="00EA16A7" w:rsidRDefault="00447D8C" w:rsidP="00297FE8">
      <w:pPr>
        <w:pStyle w:val="Akapitzlist"/>
        <w:numPr>
          <w:ilvl w:val="0"/>
          <w:numId w:val="10"/>
        </w:numPr>
        <w:spacing w:after="80" w:line="312" w:lineRule="auto"/>
        <w:ind w:left="284" w:hanging="284"/>
        <w:contextualSpacing w:val="0"/>
        <w:rPr>
          <w:rFonts w:ascii="Calibri" w:hAnsi="Calibri" w:cs="Calibri"/>
          <w:sz w:val="24"/>
          <w:szCs w:val="24"/>
        </w:rPr>
      </w:pPr>
      <w:r>
        <w:rPr>
          <w:rFonts w:ascii="Calibri" w:hAnsi="Calibri"/>
          <w:sz w:val="24"/>
        </w:rPr>
        <w:t>Matters not regulated in these Regulations shall be resolved by the Project Manager and determined by the binding rules specified by the National Centre for Research and Development for the implementation of the Project. The Steering Committee acts as the appellate body with respect to decisions of the Project Manager. Decisions of the Steering Committee are final.</w:t>
      </w:r>
    </w:p>
    <w:p w14:paraId="09CA69DA" w14:textId="77777777" w:rsidR="00717916" w:rsidRPr="00EA16A7" w:rsidRDefault="009C2BBF" w:rsidP="00297FE8">
      <w:pPr>
        <w:pStyle w:val="Akapitzlist"/>
        <w:numPr>
          <w:ilvl w:val="0"/>
          <w:numId w:val="10"/>
        </w:numPr>
        <w:spacing w:after="80" w:line="312" w:lineRule="auto"/>
        <w:ind w:left="284" w:hanging="284"/>
        <w:contextualSpacing w:val="0"/>
        <w:rPr>
          <w:rFonts w:ascii="Calibri" w:hAnsi="Calibri" w:cs="Calibri"/>
          <w:sz w:val="24"/>
          <w:szCs w:val="24"/>
        </w:rPr>
      </w:pPr>
      <w:r>
        <w:rPr>
          <w:rFonts w:ascii="Calibri" w:hAnsi="Calibri"/>
          <w:sz w:val="24"/>
        </w:rPr>
        <w:t>List of annexes:</w:t>
      </w:r>
    </w:p>
    <w:p w14:paraId="2F5CAEA5" w14:textId="262CCA6C" w:rsidR="00DF66AA" w:rsidRDefault="00484DE8" w:rsidP="008B4526">
      <w:pPr>
        <w:pStyle w:val="Akapitzlist"/>
        <w:numPr>
          <w:ilvl w:val="0"/>
          <w:numId w:val="19"/>
        </w:numPr>
        <w:spacing w:after="80" w:line="312" w:lineRule="auto"/>
        <w:ind w:left="567"/>
        <w:contextualSpacing w:val="0"/>
        <w:jc w:val="both"/>
        <w:rPr>
          <w:rFonts w:ascii="Calibri" w:hAnsi="Calibri" w:cs="Calibri"/>
          <w:sz w:val="24"/>
          <w:szCs w:val="24"/>
        </w:rPr>
      </w:pPr>
      <w:r>
        <w:rPr>
          <w:rFonts w:ascii="Calibri" w:hAnsi="Calibri"/>
          <w:sz w:val="24"/>
        </w:rPr>
        <w:t xml:space="preserve">Annex No. 1 – Recruitment </w:t>
      </w:r>
      <w:r w:rsidR="008728DD">
        <w:rPr>
          <w:rFonts w:ascii="Calibri" w:hAnsi="Calibri"/>
          <w:sz w:val="24"/>
        </w:rPr>
        <w:t xml:space="preserve">Form </w:t>
      </w:r>
      <w:r>
        <w:rPr>
          <w:rFonts w:ascii="Calibri" w:hAnsi="Calibri"/>
          <w:sz w:val="24"/>
        </w:rPr>
        <w:t xml:space="preserve">for </w:t>
      </w:r>
      <w:r w:rsidR="008728DD">
        <w:rPr>
          <w:rFonts w:ascii="Calibri" w:hAnsi="Calibri"/>
          <w:sz w:val="24"/>
        </w:rPr>
        <w:t xml:space="preserve">Members </w:t>
      </w:r>
      <w:r>
        <w:rPr>
          <w:rFonts w:ascii="Calibri" w:hAnsi="Calibri"/>
          <w:sz w:val="24"/>
        </w:rPr>
        <w:t xml:space="preserve">of </w:t>
      </w:r>
      <w:r w:rsidR="008728DD">
        <w:rPr>
          <w:rFonts w:ascii="Calibri" w:hAnsi="Calibri"/>
          <w:sz w:val="24"/>
        </w:rPr>
        <w:t>Managerial Staff</w:t>
      </w:r>
    </w:p>
    <w:p w14:paraId="615D2C06" w14:textId="0233DDED" w:rsidR="009B1624" w:rsidRPr="009B1624" w:rsidRDefault="009B1624" w:rsidP="009B1624">
      <w:pPr>
        <w:pStyle w:val="Akapitzlist"/>
        <w:numPr>
          <w:ilvl w:val="0"/>
          <w:numId w:val="19"/>
        </w:numPr>
        <w:spacing w:after="80" w:line="312" w:lineRule="auto"/>
        <w:ind w:left="567"/>
        <w:contextualSpacing w:val="0"/>
        <w:jc w:val="both"/>
        <w:rPr>
          <w:rFonts w:ascii="Calibri" w:hAnsi="Calibri" w:cs="Calibri"/>
          <w:sz w:val="24"/>
          <w:szCs w:val="24"/>
        </w:rPr>
      </w:pPr>
      <w:r>
        <w:rPr>
          <w:rFonts w:ascii="Calibri" w:hAnsi="Calibri"/>
          <w:sz w:val="24"/>
        </w:rPr>
        <w:t xml:space="preserve">Annex No. 2 – Recruitment </w:t>
      </w:r>
      <w:r w:rsidR="008728DD">
        <w:rPr>
          <w:rFonts w:ascii="Calibri" w:hAnsi="Calibri"/>
          <w:sz w:val="24"/>
        </w:rPr>
        <w:t xml:space="preserve">Form </w:t>
      </w:r>
      <w:r>
        <w:rPr>
          <w:rFonts w:ascii="Calibri" w:hAnsi="Calibri"/>
          <w:sz w:val="24"/>
        </w:rPr>
        <w:t xml:space="preserve">for </w:t>
      </w:r>
      <w:r w:rsidR="008728DD">
        <w:rPr>
          <w:rFonts w:ascii="Calibri" w:hAnsi="Calibri"/>
          <w:sz w:val="24"/>
        </w:rPr>
        <w:t xml:space="preserve">Members </w:t>
      </w:r>
      <w:r>
        <w:rPr>
          <w:rFonts w:ascii="Calibri" w:hAnsi="Calibri"/>
          <w:sz w:val="24"/>
        </w:rPr>
        <w:t xml:space="preserve">of </w:t>
      </w:r>
      <w:r w:rsidR="008728DD">
        <w:rPr>
          <w:rFonts w:ascii="Calibri" w:hAnsi="Calibri"/>
          <w:sz w:val="24"/>
        </w:rPr>
        <w:t>Administrative Staff</w:t>
      </w:r>
    </w:p>
    <w:p w14:paraId="538FD609" w14:textId="0D86E400" w:rsidR="00F24E07" w:rsidRPr="00F24E07" w:rsidRDefault="00F24E07" w:rsidP="008B4526">
      <w:pPr>
        <w:pStyle w:val="Akapitzlist"/>
        <w:numPr>
          <w:ilvl w:val="0"/>
          <w:numId w:val="19"/>
        </w:numPr>
        <w:spacing w:after="80" w:line="312" w:lineRule="auto"/>
        <w:ind w:left="567"/>
        <w:contextualSpacing w:val="0"/>
        <w:jc w:val="both"/>
        <w:rPr>
          <w:rFonts w:ascii="Calibri" w:hAnsi="Calibri" w:cs="Calibri"/>
          <w:sz w:val="24"/>
          <w:szCs w:val="24"/>
        </w:rPr>
      </w:pPr>
      <w:r>
        <w:rPr>
          <w:rFonts w:ascii="Calibri" w:hAnsi="Calibri"/>
          <w:sz w:val="24"/>
        </w:rPr>
        <w:t xml:space="preserve">Annex No. 3 – List of </w:t>
      </w:r>
      <w:r w:rsidR="008728DD">
        <w:rPr>
          <w:rFonts w:ascii="Calibri" w:hAnsi="Calibri"/>
          <w:sz w:val="24"/>
        </w:rPr>
        <w:t>Learning Outcomes</w:t>
      </w:r>
    </w:p>
    <w:sectPr w:rsidR="00F24E07" w:rsidRPr="00F24E07" w:rsidSect="00C252A6">
      <w:headerReference w:type="default" r:id="rId30"/>
      <w:footerReference w:type="default" r:id="rId31"/>
      <w:pgSz w:w="11906" w:h="16838"/>
      <w:pgMar w:top="426" w:right="1417" w:bottom="1276"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17BC" w14:textId="77777777" w:rsidR="00FC10A0" w:rsidRDefault="00FC10A0" w:rsidP="00057D68">
      <w:pPr>
        <w:spacing w:after="0" w:line="240" w:lineRule="auto"/>
      </w:pPr>
      <w:r>
        <w:separator/>
      </w:r>
    </w:p>
  </w:endnote>
  <w:endnote w:type="continuationSeparator" w:id="0">
    <w:p w14:paraId="1BA93EE8" w14:textId="77777777" w:rsidR="00FC10A0" w:rsidRDefault="00FC10A0" w:rsidP="0005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72866207"/>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p w14:paraId="1A2A9CCD" w14:textId="1B54C125" w:rsidR="00483C72" w:rsidRPr="00B73BCF" w:rsidRDefault="00483C72">
            <w:pPr>
              <w:pStyle w:val="Stopka"/>
              <w:jc w:val="right"/>
              <w:rPr>
                <w:sz w:val="24"/>
                <w:szCs w:val="24"/>
              </w:rPr>
            </w:pPr>
            <w:r>
              <w:rPr>
                <w:sz w:val="24"/>
              </w:rPr>
              <w:t xml:space="preserve">Page </w:t>
            </w:r>
            <w:r w:rsidRPr="00B73BCF">
              <w:rPr>
                <w:sz w:val="24"/>
              </w:rPr>
              <w:fldChar w:fldCharType="begin"/>
            </w:r>
            <w:r w:rsidRPr="00B73BCF">
              <w:rPr>
                <w:sz w:val="24"/>
              </w:rPr>
              <w:instrText>PAGE</w:instrText>
            </w:r>
            <w:r w:rsidRPr="00B73BCF">
              <w:rPr>
                <w:sz w:val="24"/>
              </w:rPr>
              <w:fldChar w:fldCharType="separate"/>
            </w:r>
            <w:r w:rsidR="009F0F0B">
              <w:rPr>
                <w:sz w:val="24"/>
              </w:rPr>
              <w:t>9</w:t>
            </w:r>
            <w:r w:rsidRPr="00B73BCF">
              <w:rPr>
                <w:sz w:val="24"/>
              </w:rPr>
              <w:fldChar w:fldCharType="end"/>
            </w:r>
            <w:r>
              <w:rPr>
                <w:sz w:val="24"/>
              </w:rPr>
              <w:t xml:space="preserve"> of </w:t>
            </w:r>
            <w:r w:rsidRPr="00B73BCF">
              <w:rPr>
                <w:sz w:val="24"/>
              </w:rPr>
              <w:fldChar w:fldCharType="begin"/>
            </w:r>
            <w:r w:rsidRPr="00B73BCF">
              <w:rPr>
                <w:sz w:val="24"/>
              </w:rPr>
              <w:instrText>NUMPAGES</w:instrText>
            </w:r>
            <w:r w:rsidRPr="00B73BCF">
              <w:rPr>
                <w:sz w:val="24"/>
              </w:rPr>
              <w:fldChar w:fldCharType="separate"/>
            </w:r>
            <w:r w:rsidR="009F0F0B">
              <w:rPr>
                <w:sz w:val="24"/>
              </w:rPr>
              <w:t>9</w:t>
            </w:r>
            <w:r w:rsidRPr="00B73BC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4DAC" w14:textId="77777777" w:rsidR="00FC10A0" w:rsidRDefault="00FC10A0" w:rsidP="00057D68">
      <w:pPr>
        <w:spacing w:after="0" w:line="240" w:lineRule="auto"/>
      </w:pPr>
      <w:r>
        <w:separator/>
      </w:r>
    </w:p>
  </w:footnote>
  <w:footnote w:type="continuationSeparator" w:id="0">
    <w:p w14:paraId="64E9E160" w14:textId="77777777" w:rsidR="00FC10A0" w:rsidRDefault="00FC10A0" w:rsidP="00057D68">
      <w:pPr>
        <w:spacing w:after="0" w:line="240" w:lineRule="auto"/>
      </w:pPr>
      <w:r>
        <w:continuationSeparator/>
      </w:r>
    </w:p>
  </w:footnote>
  <w:footnote w:id="1">
    <w:p w14:paraId="18B6C9AD" w14:textId="77777777" w:rsidR="009123B8" w:rsidRPr="00C91580" w:rsidRDefault="009123B8" w:rsidP="009123B8">
      <w:pPr>
        <w:pStyle w:val="Tekstprzypisudolnego"/>
        <w:spacing w:line="312" w:lineRule="auto"/>
        <w:rPr>
          <w:rFonts w:ascii="Calibri" w:hAnsi="Calibri" w:cs="Calibri"/>
          <w:sz w:val="24"/>
          <w:szCs w:val="24"/>
        </w:rPr>
      </w:pPr>
      <w:r>
        <w:rPr>
          <w:rStyle w:val="Odwoanieprzypisudolnego"/>
          <w:rFonts w:ascii="Calibri" w:hAnsi="Calibri" w:cs="Calibri"/>
          <w:sz w:val="24"/>
          <w:szCs w:val="24"/>
        </w:rPr>
        <w:footnoteRef/>
      </w:r>
      <w:r>
        <w:rPr>
          <w:rFonts w:ascii="Calibri" w:hAnsi="Calibri"/>
          <w:sz w:val="24"/>
        </w:rPr>
        <w:t>A person with special needs who does not hold a disability certificate is defined as an individual who, due to their external or internal characteristics, or due to the circumstances in which they find themselves, must undertake additional actions or apply additional measures in order to overcome barriers and participate in various spheres of life on an equal basis with others (definition from the Act of 19 July 2019 on Ensuring Accessibility for Persons with Special Needs, consolidated text, Journal of Laws of 2022, item 2240).</w:t>
      </w:r>
    </w:p>
  </w:footnote>
  <w:footnote w:id="2">
    <w:p w14:paraId="7160C9E8" w14:textId="77777777" w:rsidR="00FD521B" w:rsidRPr="00DD1D89" w:rsidRDefault="00FD521B" w:rsidP="00FD521B">
      <w:pPr>
        <w:pStyle w:val="Akapitzlist"/>
        <w:spacing w:after="80" w:line="312" w:lineRule="auto"/>
        <w:ind w:left="0"/>
        <w:contextualSpacing w:val="0"/>
        <w:rPr>
          <w:rFonts w:ascii="Calibri" w:hAnsi="Calibri" w:cs="Calibri"/>
          <w:bCs/>
          <w:sz w:val="24"/>
          <w:szCs w:val="24"/>
        </w:rPr>
      </w:pPr>
      <w:r>
        <w:rPr>
          <w:rStyle w:val="Odwoanieprzypisudolnego"/>
          <w:sz w:val="24"/>
          <w:szCs w:val="24"/>
        </w:rPr>
        <w:footnoteRef/>
      </w:r>
      <w:r>
        <w:rPr>
          <w:sz w:val="24"/>
        </w:rPr>
        <w:t xml:space="preserve"> </w:t>
      </w:r>
      <w:r>
        <w:rPr>
          <w:rFonts w:ascii="Calibri" w:hAnsi="Calibri"/>
          <w:sz w:val="24"/>
        </w:rPr>
        <w:t xml:space="preserve">Competences are confirmed abilities to apply knowledge as well as personal, social, and methodological skills in the context of professional or educational tasks and </w:t>
      </w:r>
      <w:proofErr w:type="gramStart"/>
      <w:r>
        <w:rPr>
          <w:rFonts w:ascii="Calibri" w:hAnsi="Calibri"/>
          <w:sz w:val="24"/>
        </w:rPr>
        <w:t>in the course of</w:t>
      </w:r>
      <w:proofErr w:type="gramEnd"/>
      <w:r>
        <w:rPr>
          <w:rFonts w:ascii="Calibri" w:hAnsi="Calibri"/>
          <w:sz w:val="24"/>
        </w:rPr>
        <w:t xml:space="preserve"> professional and individual development. A competence is a distinct set of learning outcomes that have been verified through a validation process in accordance with the requirements established for a given competence, in particular </w:t>
      </w:r>
      <w:proofErr w:type="gramStart"/>
      <w:r>
        <w:rPr>
          <w:rFonts w:ascii="Calibri" w:hAnsi="Calibri"/>
          <w:sz w:val="24"/>
        </w:rPr>
        <w:t>with regard to</w:t>
      </w:r>
      <w:proofErr w:type="gramEnd"/>
      <w:r>
        <w:rPr>
          <w:rFonts w:ascii="Calibri" w:hAnsi="Calibri"/>
          <w:sz w:val="24"/>
        </w:rPr>
        <w:t xml:space="preserve"> the learning outcomes comprising that competence. Learning outcomes define what a learner knows, understands, and </w:t>
      </w:r>
      <w:proofErr w:type="gramStart"/>
      <w:r>
        <w:rPr>
          <w:rFonts w:ascii="Calibri" w:hAnsi="Calibri"/>
          <w:sz w:val="24"/>
        </w:rPr>
        <w:t>is able to</w:t>
      </w:r>
      <w:proofErr w:type="gramEnd"/>
      <w:r>
        <w:rPr>
          <w:rFonts w:ascii="Calibri" w:hAnsi="Calibri"/>
          <w:sz w:val="24"/>
        </w:rPr>
        <w:t xml:space="preserve"> do upon completion of the learning (support) process, divided into the categories of knowledge, skills, and social competences.</w:t>
      </w:r>
    </w:p>
    <w:p w14:paraId="6B3DFCAA" w14:textId="292ECCA2" w:rsidR="00FD521B" w:rsidRDefault="00FD521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EBAC" w14:textId="0EFA5B10" w:rsidR="00B73BCF" w:rsidRDefault="00B73BCF">
    <w:pPr>
      <w:pStyle w:val="Nagwek"/>
    </w:pPr>
  </w:p>
  <w:p w14:paraId="31D2CDF4" w14:textId="77777777" w:rsidR="00B73BCF" w:rsidRDefault="00B73B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AF"/>
    <w:multiLevelType w:val="hybridMultilevel"/>
    <w:tmpl w:val="0380B6F8"/>
    <w:lvl w:ilvl="0" w:tplc="C71615C2">
      <w:start w:val="1"/>
      <w:numFmt w:val="lowerLetter"/>
      <w:lvlText w:val="%1)"/>
      <w:lvlJc w:val="left"/>
      <w:pPr>
        <w:ind w:left="1280" w:hanging="360"/>
      </w:pPr>
    </w:lvl>
    <w:lvl w:ilvl="1" w:tplc="20C0A688">
      <w:start w:val="1"/>
      <w:numFmt w:val="lowerLetter"/>
      <w:lvlText w:val="%2)"/>
      <w:lvlJc w:val="left"/>
      <w:pPr>
        <w:ind w:left="1280" w:hanging="360"/>
      </w:pPr>
    </w:lvl>
    <w:lvl w:ilvl="2" w:tplc="46D4B4E8">
      <w:start w:val="1"/>
      <w:numFmt w:val="lowerLetter"/>
      <w:lvlText w:val="%3)"/>
      <w:lvlJc w:val="left"/>
      <w:pPr>
        <w:ind w:left="1280" w:hanging="360"/>
      </w:pPr>
    </w:lvl>
    <w:lvl w:ilvl="3" w:tplc="9C76E442">
      <w:start w:val="1"/>
      <w:numFmt w:val="lowerLetter"/>
      <w:lvlText w:val="%4)"/>
      <w:lvlJc w:val="left"/>
      <w:pPr>
        <w:ind w:left="1280" w:hanging="360"/>
      </w:pPr>
    </w:lvl>
    <w:lvl w:ilvl="4" w:tplc="560ED520">
      <w:start w:val="1"/>
      <w:numFmt w:val="lowerLetter"/>
      <w:lvlText w:val="%5)"/>
      <w:lvlJc w:val="left"/>
      <w:pPr>
        <w:ind w:left="1280" w:hanging="360"/>
      </w:pPr>
    </w:lvl>
    <w:lvl w:ilvl="5" w:tplc="A3D0F378">
      <w:start w:val="1"/>
      <w:numFmt w:val="lowerLetter"/>
      <w:lvlText w:val="%6)"/>
      <w:lvlJc w:val="left"/>
      <w:pPr>
        <w:ind w:left="1280" w:hanging="360"/>
      </w:pPr>
    </w:lvl>
    <w:lvl w:ilvl="6" w:tplc="0C9C2F86">
      <w:start w:val="1"/>
      <w:numFmt w:val="lowerLetter"/>
      <w:lvlText w:val="%7)"/>
      <w:lvlJc w:val="left"/>
      <w:pPr>
        <w:ind w:left="1280" w:hanging="360"/>
      </w:pPr>
    </w:lvl>
    <w:lvl w:ilvl="7" w:tplc="78C6D37A">
      <w:start w:val="1"/>
      <w:numFmt w:val="lowerLetter"/>
      <w:lvlText w:val="%8)"/>
      <w:lvlJc w:val="left"/>
      <w:pPr>
        <w:ind w:left="1280" w:hanging="360"/>
      </w:pPr>
    </w:lvl>
    <w:lvl w:ilvl="8" w:tplc="91BA3636">
      <w:start w:val="1"/>
      <w:numFmt w:val="lowerLetter"/>
      <w:lvlText w:val="%9)"/>
      <w:lvlJc w:val="left"/>
      <w:pPr>
        <w:ind w:left="1280" w:hanging="360"/>
      </w:pPr>
    </w:lvl>
  </w:abstractNum>
  <w:abstractNum w:abstractNumId="1" w15:restartNumberingAfterBreak="0">
    <w:nsid w:val="01A253ED"/>
    <w:multiLevelType w:val="hybridMultilevel"/>
    <w:tmpl w:val="CC820F6C"/>
    <w:lvl w:ilvl="0" w:tplc="18CCC2BE">
      <w:start w:val="1"/>
      <w:numFmt w:val="lowerLetter"/>
      <w:lvlText w:val="%1)"/>
      <w:lvlJc w:val="left"/>
      <w:pPr>
        <w:ind w:left="1280" w:hanging="360"/>
      </w:pPr>
    </w:lvl>
    <w:lvl w:ilvl="1" w:tplc="A9E8D394">
      <w:start w:val="1"/>
      <w:numFmt w:val="lowerLetter"/>
      <w:lvlText w:val="%2)"/>
      <w:lvlJc w:val="left"/>
      <w:pPr>
        <w:ind w:left="1280" w:hanging="360"/>
      </w:pPr>
    </w:lvl>
    <w:lvl w:ilvl="2" w:tplc="6652D6EE">
      <w:start w:val="1"/>
      <w:numFmt w:val="lowerLetter"/>
      <w:lvlText w:val="%3)"/>
      <w:lvlJc w:val="left"/>
      <w:pPr>
        <w:ind w:left="1280" w:hanging="360"/>
      </w:pPr>
    </w:lvl>
    <w:lvl w:ilvl="3" w:tplc="22683498">
      <w:start w:val="1"/>
      <w:numFmt w:val="lowerLetter"/>
      <w:lvlText w:val="%4)"/>
      <w:lvlJc w:val="left"/>
      <w:pPr>
        <w:ind w:left="1280" w:hanging="360"/>
      </w:pPr>
    </w:lvl>
    <w:lvl w:ilvl="4" w:tplc="FEDE2C12">
      <w:start w:val="1"/>
      <w:numFmt w:val="lowerLetter"/>
      <w:lvlText w:val="%5)"/>
      <w:lvlJc w:val="left"/>
      <w:pPr>
        <w:ind w:left="1280" w:hanging="360"/>
      </w:pPr>
    </w:lvl>
    <w:lvl w:ilvl="5" w:tplc="13620B26">
      <w:start w:val="1"/>
      <w:numFmt w:val="lowerLetter"/>
      <w:lvlText w:val="%6)"/>
      <w:lvlJc w:val="left"/>
      <w:pPr>
        <w:ind w:left="1280" w:hanging="360"/>
      </w:pPr>
    </w:lvl>
    <w:lvl w:ilvl="6" w:tplc="00145EDE">
      <w:start w:val="1"/>
      <w:numFmt w:val="lowerLetter"/>
      <w:lvlText w:val="%7)"/>
      <w:lvlJc w:val="left"/>
      <w:pPr>
        <w:ind w:left="1280" w:hanging="360"/>
      </w:pPr>
    </w:lvl>
    <w:lvl w:ilvl="7" w:tplc="EF2C1320">
      <w:start w:val="1"/>
      <w:numFmt w:val="lowerLetter"/>
      <w:lvlText w:val="%8)"/>
      <w:lvlJc w:val="left"/>
      <w:pPr>
        <w:ind w:left="1280" w:hanging="360"/>
      </w:pPr>
    </w:lvl>
    <w:lvl w:ilvl="8" w:tplc="26D8AE50">
      <w:start w:val="1"/>
      <w:numFmt w:val="lowerLetter"/>
      <w:lvlText w:val="%9)"/>
      <w:lvlJc w:val="left"/>
      <w:pPr>
        <w:ind w:left="1280" w:hanging="360"/>
      </w:pPr>
    </w:lvl>
  </w:abstractNum>
  <w:abstractNum w:abstractNumId="2" w15:restartNumberingAfterBreak="0">
    <w:nsid w:val="0293690A"/>
    <w:multiLevelType w:val="hybridMultilevel"/>
    <w:tmpl w:val="791C97C6"/>
    <w:lvl w:ilvl="0" w:tplc="18F85E84">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B68A6"/>
    <w:multiLevelType w:val="hybridMultilevel"/>
    <w:tmpl w:val="4A0C1304"/>
    <w:lvl w:ilvl="0" w:tplc="C4BE4026">
      <w:start w:val="1"/>
      <w:numFmt w:val="decimal"/>
      <w:lvlText w:val="%1."/>
      <w:lvlJc w:val="left"/>
      <w:pPr>
        <w:ind w:left="72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D2659"/>
    <w:multiLevelType w:val="hybridMultilevel"/>
    <w:tmpl w:val="B5A644D0"/>
    <w:lvl w:ilvl="0" w:tplc="6E9E2802">
      <w:start w:val="1"/>
      <w:numFmt w:val="lowerLetter"/>
      <w:lvlText w:val="%1)"/>
      <w:lvlJc w:val="left"/>
      <w:pPr>
        <w:ind w:left="1280" w:hanging="360"/>
      </w:pPr>
    </w:lvl>
    <w:lvl w:ilvl="1" w:tplc="342E5778">
      <w:start w:val="1"/>
      <w:numFmt w:val="lowerLetter"/>
      <w:lvlText w:val="%2)"/>
      <w:lvlJc w:val="left"/>
      <w:pPr>
        <w:ind w:left="1280" w:hanging="360"/>
      </w:pPr>
    </w:lvl>
    <w:lvl w:ilvl="2" w:tplc="F6E6972A">
      <w:start w:val="1"/>
      <w:numFmt w:val="lowerLetter"/>
      <w:lvlText w:val="%3)"/>
      <w:lvlJc w:val="left"/>
      <w:pPr>
        <w:ind w:left="1280" w:hanging="360"/>
      </w:pPr>
    </w:lvl>
    <w:lvl w:ilvl="3" w:tplc="AAD2D042">
      <w:start w:val="1"/>
      <w:numFmt w:val="lowerLetter"/>
      <w:lvlText w:val="%4)"/>
      <w:lvlJc w:val="left"/>
      <w:pPr>
        <w:ind w:left="1280" w:hanging="360"/>
      </w:pPr>
    </w:lvl>
    <w:lvl w:ilvl="4" w:tplc="0CAEBEB8">
      <w:start w:val="1"/>
      <w:numFmt w:val="lowerLetter"/>
      <w:lvlText w:val="%5)"/>
      <w:lvlJc w:val="left"/>
      <w:pPr>
        <w:ind w:left="1280" w:hanging="360"/>
      </w:pPr>
    </w:lvl>
    <w:lvl w:ilvl="5" w:tplc="1C007A78">
      <w:start w:val="1"/>
      <w:numFmt w:val="lowerLetter"/>
      <w:lvlText w:val="%6)"/>
      <w:lvlJc w:val="left"/>
      <w:pPr>
        <w:ind w:left="1280" w:hanging="360"/>
      </w:pPr>
    </w:lvl>
    <w:lvl w:ilvl="6" w:tplc="D5FE1AFE">
      <w:start w:val="1"/>
      <w:numFmt w:val="lowerLetter"/>
      <w:lvlText w:val="%7)"/>
      <w:lvlJc w:val="left"/>
      <w:pPr>
        <w:ind w:left="1280" w:hanging="360"/>
      </w:pPr>
    </w:lvl>
    <w:lvl w:ilvl="7" w:tplc="E87ECB52">
      <w:start w:val="1"/>
      <w:numFmt w:val="lowerLetter"/>
      <w:lvlText w:val="%8)"/>
      <w:lvlJc w:val="left"/>
      <w:pPr>
        <w:ind w:left="1280" w:hanging="360"/>
      </w:pPr>
    </w:lvl>
    <w:lvl w:ilvl="8" w:tplc="C840EB18">
      <w:start w:val="1"/>
      <w:numFmt w:val="lowerLetter"/>
      <w:lvlText w:val="%9)"/>
      <w:lvlJc w:val="left"/>
      <w:pPr>
        <w:ind w:left="1280" w:hanging="360"/>
      </w:pPr>
    </w:lvl>
  </w:abstractNum>
  <w:abstractNum w:abstractNumId="5" w15:restartNumberingAfterBreak="0">
    <w:nsid w:val="0B206A76"/>
    <w:multiLevelType w:val="hybridMultilevel"/>
    <w:tmpl w:val="F12A78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21E09"/>
    <w:multiLevelType w:val="hybridMultilevel"/>
    <w:tmpl w:val="892CC53E"/>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A237D2"/>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51E4F"/>
    <w:multiLevelType w:val="hybridMultilevel"/>
    <w:tmpl w:val="E7C03906"/>
    <w:lvl w:ilvl="0" w:tplc="56FA34E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4444A2"/>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2E45BC"/>
    <w:multiLevelType w:val="hybridMultilevel"/>
    <w:tmpl w:val="133AE010"/>
    <w:lvl w:ilvl="0" w:tplc="588A1F5A">
      <w:start w:val="1"/>
      <w:numFmt w:val="lowerLetter"/>
      <w:lvlText w:val="%1)"/>
      <w:lvlJc w:val="left"/>
      <w:pPr>
        <w:ind w:left="1280" w:hanging="360"/>
      </w:pPr>
    </w:lvl>
    <w:lvl w:ilvl="1" w:tplc="2BB65E48">
      <w:start w:val="1"/>
      <w:numFmt w:val="lowerLetter"/>
      <w:lvlText w:val="%2)"/>
      <w:lvlJc w:val="left"/>
      <w:pPr>
        <w:ind w:left="1280" w:hanging="360"/>
      </w:pPr>
    </w:lvl>
    <w:lvl w:ilvl="2" w:tplc="7D5EFED8">
      <w:start w:val="1"/>
      <w:numFmt w:val="lowerLetter"/>
      <w:lvlText w:val="%3)"/>
      <w:lvlJc w:val="left"/>
      <w:pPr>
        <w:ind w:left="1280" w:hanging="360"/>
      </w:pPr>
    </w:lvl>
    <w:lvl w:ilvl="3" w:tplc="72CEE39C">
      <w:start w:val="1"/>
      <w:numFmt w:val="lowerLetter"/>
      <w:lvlText w:val="%4)"/>
      <w:lvlJc w:val="left"/>
      <w:pPr>
        <w:ind w:left="1280" w:hanging="360"/>
      </w:pPr>
    </w:lvl>
    <w:lvl w:ilvl="4" w:tplc="6C0EC9CE">
      <w:start w:val="1"/>
      <w:numFmt w:val="lowerLetter"/>
      <w:lvlText w:val="%5)"/>
      <w:lvlJc w:val="left"/>
      <w:pPr>
        <w:ind w:left="1280" w:hanging="360"/>
      </w:pPr>
    </w:lvl>
    <w:lvl w:ilvl="5" w:tplc="680E6422">
      <w:start w:val="1"/>
      <w:numFmt w:val="lowerLetter"/>
      <w:lvlText w:val="%6)"/>
      <w:lvlJc w:val="left"/>
      <w:pPr>
        <w:ind w:left="1280" w:hanging="360"/>
      </w:pPr>
    </w:lvl>
    <w:lvl w:ilvl="6" w:tplc="04A0E3A0">
      <w:start w:val="1"/>
      <w:numFmt w:val="lowerLetter"/>
      <w:lvlText w:val="%7)"/>
      <w:lvlJc w:val="left"/>
      <w:pPr>
        <w:ind w:left="1280" w:hanging="360"/>
      </w:pPr>
    </w:lvl>
    <w:lvl w:ilvl="7" w:tplc="29FC15D6">
      <w:start w:val="1"/>
      <w:numFmt w:val="lowerLetter"/>
      <w:lvlText w:val="%8)"/>
      <w:lvlJc w:val="left"/>
      <w:pPr>
        <w:ind w:left="1280" w:hanging="360"/>
      </w:pPr>
    </w:lvl>
    <w:lvl w:ilvl="8" w:tplc="17186E36">
      <w:start w:val="1"/>
      <w:numFmt w:val="lowerLetter"/>
      <w:lvlText w:val="%9)"/>
      <w:lvlJc w:val="left"/>
      <w:pPr>
        <w:ind w:left="1280" w:hanging="360"/>
      </w:pPr>
    </w:lvl>
  </w:abstractNum>
  <w:abstractNum w:abstractNumId="11" w15:restartNumberingAfterBreak="0">
    <w:nsid w:val="14F64F5E"/>
    <w:multiLevelType w:val="hybridMultilevel"/>
    <w:tmpl w:val="B2D2A9E6"/>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B85CC5"/>
    <w:multiLevelType w:val="hybridMultilevel"/>
    <w:tmpl w:val="B2D2A9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A80402"/>
    <w:multiLevelType w:val="hybridMultilevel"/>
    <w:tmpl w:val="DB40D366"/>
    <w:lvl w:ilvl="0" w:tplc="A1D4EA5A">
      <w:start w:val="1"/>
      <w:numFmt w:val="decimal"/>
      <w:lvlText w:val="%1)"/>
      <w:lvlJc w:val="left"/>
      <w:pPr>
        <w:ind w:left="1020" w:hanging="360"/>
      </w:pPr>
    </w:lvl>
    <w:lvl w:ilvl="1" w:tplc="045EE254">
      <w:start w:val="1"/>
      <w:numFmt w:val="decimal"/>
      <w:lvlText w:val="%2)"/>
      <w:lvlJc w:val="left"/>
      <w:pPr>
        <w:ind w:left="1020" w:hanging="360"/>
      </w:pPr>
    </w:lvl>
    <w:lvl w:ilvl="2" w:tplc="7352B2C0">
      <w:start w:val="1"/>
      <w:numFmt w:val="decimal"/>
      <w:lvlText w:val="%3)"/>
      <w:lvlJc w:val="left"/>
      <w:pPr>
        <w:ind w:left="1020" w:hanging="360"/>
      </w:pPr>
    </w:lvl>
    <w:lvl w:ilvl="3" w:tplc="1714DB1C">
      <w:start w:val="1"/>
      <w:numFmt w:val="decimal"/>
      <w:lvlText w:val="%4)"/>
      <w:lvlJc w:val="left"/>
      <w:pPr>
        <w:ind w:left="1020" w:hanging="360"/>
      </w:pPr>
    </w:lvl>
    <w:lvl w:ilvl="4" w:tplc="7A2C5F12">
      <w:start w:val="1"/>
      <w:numFmt w:val="decimal"/>
      <w:lvlText w:val="%5)"/>
      <w:lvlJc w:val="left"/>
      <w:pPr>
        <w:ind w:left="1020" w:hanging="360"/>
      </w:pPr>
    </w:lvl>
    <w:lvl w:ilvl="5" w:tplc="937C9172">
      <w:start w:val="1"/>
      <w:numFmt w:val="decimal"/>
      <w:lvlText w:val="%6)"/>
      <w:lvlJc w:val="left"/>
      <w:pPr>
        <w:ind w:left="1020" w:hanging="360"/>
      </w:pPr>
    </w:lvl>
    <w:lvl w:ilvl="6" w:tplc="469C24A0">
      <w:start w:val="1"/>
      <w:numFmt w:val="decimal"/>
      <w:lvlText w:val="%7)"/>
      <w:lvlJc w:val="left"/>
      <w:pPr>
        <w:ind w:left="1020" w:hanging="360"/>
      </w:pPr>
    </w:lvl>
    <w:lvl w:ilvl="7" w:tplc="7BA00456">
      <w:start w:val="1"/>
      <w:numFmt w:val="decimal"/>
      <w:lvlText w:val="%8)"/>
      <w:lvlJc w:val="left"/>
      <w:pPr>
        <w:ind w:left="1020" w:hanging="360"/>
      </w:pPr>
    </w:lvl>
    <w:lvl w:ilvl="8" w:tplc="A9BE73BA">
      <w:start w:val="1"/>
      <w:numFmt w:val="decimal"/>
      <w:lvlText w:val="%9)"/>
      <w:lvlJc w:val="left"/>
      <w:pPr>
        <w:ind w:left="1020" w:hanging="360"/>
      </w:pPr>
    </w:lvl>
  </w:abstractNum>
  <w:abstractNum w:abstractNumId="14" w15:restartNumberingAfterBreak="0">
    <w:nsid w:val="1FBC3299"/>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6D3A3A"/>
    <w:multiLevelType w:val="hybridMultilevel"/>
    <w:tmpl w:val="F8C2F3B0"/>
    <w:lvl w:ilvl="0" w:tplc="6C66131A">
      <w:start w:val="1"/>
      <w:numFmt w:val="decimal"/>
      <w:lvlText w:val="%1)"/>
      <w:lvlJc w:val="left"/>
      <w:pPr>
        <w:ind w:left="1020" w:hanging="360"/>
      </w:pPr>
    </w:lvl>
    <w:lvl w:ilvl="1" w:tplc="1EFC14E0">
      <w:start w:val="1"/>
      <w:numFmt w:val="decimal"/>
      <w:lvlText w:val="%2)"/>
      <w:lvlJc w:val="left"/>
      <w:pPr>
        <w:ind w:left="1020" w:hanging="360"/>
      </w:pPr>
    </w:lvl>
    <w:lvl w:ilvl="2" w:tplc="3EB02F94">
      <w:start w:val="1"/>
      <w:numFmt w:val="decimal"/>
      <w:lvlText w:val="%3)"/>
      <w:lvlJc w:val="left"/>
      <w:pPr>
        <w:ind w:left="1020" w:hanging="360"/>
      </w:pPr>
    </w:lvl>
    <w:lvl w:ilvl="3" w:tplc="BBD43E4A">
      <w:start w:val="1"/>
      <w:numFmt w:val="decimal"/>
      <w:lvlText w:val="%4)"/>
      <w:lvlJc w:val="left"/>
      <w:pPr>
        <w:ind w:left="1020" w:hanging="360"/>
      </w:pPr>
    </w:lvl>
    <w:lvl w:ilvl="4" w:tplc="0B44B076">
      <w:start w:val="1"/>
      <w:numFmt w:val="decimal"/>
      <w:lvlText w:val="%5)"/>
      <w:lvlJc w:val="left"/>
      <w:pPr>
        <w:ind w:left="1020" w:hanging="360"/>
      </w:pPr>
    </w:lvl>
    <w:lvl w:ilvl="5" w:tplc="20C6ABF0">
      <w:start w:val="1"/>
      <w:numFmt w:val="decimal"/>
      <w:lvlText w:val="%6)"/>
      <w:lvlJc w:val="left"/>
      <w:pPr>
        <w:ind w:left="1020" w:hanging="360"/>
      </w:pPr>
    </w:lvl>
    <w:lvl w:ilvl="6" w:tplc="A94EADBE">
      <w:start w:val="1"/>
      <w:numFmt w:val="decimal"/>
      <w:lvlText w:val="%7)"/>
      <w:lvlJc w:val="left"/>
      <w:pPr>
        <w:ind w:left="1020" w:hanging="360"/>
      </w:pPr>
    </w:lvl>
    <w:lvl w:ilvl="7" w:tplc="EDDA8A2A">
      <w:start w:val="1"/>
      <w:numFmt w:val="decimal"/>
      <w:lvlText w:val="%8)"/>
      <w:lvlJc w:val="left"/>
      <w:pPr>
        <w:ind w:left="1020" w:hanging="360"/>
      </w:pPr>
    </w:lvl>
    <w:lvl w:ilvl="8" w:tplc="CED07F26">
      <w:start w:val="1"/>
      <w:numFmt w:val="decimal"/>
      <w:lvlText w:val="%9)"/>
      <w:lvlJc w:val="left"/>
      <w:pPr>
        <w:ind w:left="1020" w:hanging="360"/>
      </w:pPr>
    </w:lvl>
  </w:abstractNum>
  <w:abstractNum w:abstractNumId="16" w15:restartNumberingAfterBreak="0">
    <w:nsid w:val="2A537066"/>
    <w:multiLevelType w:val="hybridMultilevel"/>
    <w:tmpl w:val="D4E4CD88"/>
    <w:lvl w:ilvl="0" w:tplc="04150017">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4070A9"/>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CD56C8"/>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8D09F4"/>
    <w:multiLevelType w:val="hybridMultilevel"/>
    <w:tmpl w:val="0BF04C12"/>
    <w:lvl w:ilvl="0" w:tplc="56FA34E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265FF"/>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E31908"/>
    <w:multiLevelType w:val="hybridMultilevel"/>
    <w:tmpl w:val="09C8A594"/>
    <w:lvl w:ilvl="0" w:tplc="9BF0ECD2">
      <w:start w:val="1"/>
      <w:numFmt w:val="decimal"/>
      <w:lvlText w:val="%1."/>
      <w:lvlJc w:val="left"/>
      <w:pPr>
        <w:ind w:left="720" w:hanging="360"/>
      </w:pPr>
      <w:rPr>
        <w:rFonts w:hint="default"/>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B224C2"/>
    <w:multiLevelType w:val="hybridMultilevel"/>
    <w:tmpl w:val="947A8C02"/>
    <w:lvl w:ilvl="0" w:tplc="94448B86">
      <w:start w:val="1"/>
      <w:numFmt w:val="decimal"/>
      <w:lvlText w:val="%1."/>
      <w:lvlJc w:val="left"/>
      <w:pPr>
        <w:ind w:left="720" w:hanging="360"/>
      </w:pPr>
      <w:rPr>
        <w:rFonts w:ascii="Calibri" w:hAnsi="Calibri"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5D4885"/>
    <w:multiLevelType w:val="hybridMultilevel"/>
    <w:tmpl w:val="CEE4B2F0"/>
    <w:lvl w:ilvl="0" w:tplc="38A46A7E">
      <w:start w:val="1"/>
      <w:numFmt w:val="lowerLetter"/>
      <w:lvlText w:val="%1)"/>
      <w:lvlJc w:val="left"/>
      <w:pPr>
        <w:ind w:left="1020" w:hanging="360"/>
      </w:pPr>
    </w:lvl>
    <w:lvl w:ilvl="1" w:tplc="F7A2961A">
      <w:start w:val="1"/>
      <w:numFmt w:val="lowerLetter"/>
      <w:lvlText w:val="%2)"/>
      <w:lvlJc w:val="left"/>
      <w:pPr>
        <w:ind w:left="1020" w:hanging="360"/>
      </w:pPr>
    </w:lvl>
    <w:lvl w:ilvl="2" w:tplc="08CAA7D8">
      <w:start w:val="1"/>
      <w:numFmt w:val="lowerLetter"/>
      <w:lvlText w:val="%3)"/>
      <w:lvlJc w:val="left"/>
      <w:pPr>
        <w:ind w:left="1020" w:hanging="360"/>
      </w:pPr>
    </w:lvl>
    <w:lvl w:ilvl="3" w:tplc="82E85BD2">
      <w:start w:val="1"/>
      <w:numFmt w:val="lowerLetter"/>
      <w:lvlText w:val="%4)"/>
      <w:lvlJc w:val="left"/>
      <w:pPr>
        <w:ind w:left="1020" w:hanging="360"/>
      </w:pPr>
    </w:lvl>
    <w:lvl w:ilvl="4" w:tplc="D9ECF0BE">
      <w:start w:val="1"/>
      <w:numFmt w:val="lowerLetter"/>
      <w:lvlText w:val="%5)"/>
      <w:lvlJc w:val="left"/>
      <w:pPr>
        <w:ind w:left="1020" w:hanging="360"/>
      </w:pPr>
    </w:lvl>
    <w:lvl w:ilvl="5" w:tplc="2996DA80">
      <w:start w:val="1"/>
      <w:numFmt w:val="lowerLetter"/>
      <w:lvlText w:val="%6)"/>
      <w:lvlJc w:val="left"/>
      <w:pPr>
        <w:ind w:left="1020" w:hanging="360"/>
      </w:pPr>
    </w:lvl>
    <w:lvl w:ilvl="6" w:tplc="EB1C3536">
      <w:start w:val="1"/>
      <w:numFmt w:val="lowerLetter"/>
      <w:lvlText w:val="%7)"/>
      <w:lvlJc w:val="left"/>
      <w:pPr>
        <w:ind w:left="1020" w:hanging="360"/>
      </w:pPr>
    </w:lvl>
    <w:lvl w:ilvl="7" w:tplc="C26A1868">
      <w:start w:val="1"/>
      <w:numFmt w:val="lowerLetter"/>
      <w:lvlText w:val="%8)"/>
      <w:lvlJc w:val="left"/>
      <w:pPr>
        <w:ind w:left="1020" w:hanging="360"/>
      </w:pPr>
    </w:lvl>
    <w:lvl w:ilvl="8" w:tplc="B8F669E4">
      <w:start w:val="1"/>
      <w:numFmt w:val="lowerLetter"/>
      <w:lvlText w:val="%9)"/>
      <w:lvlJc w:val="left"/>
      <w:pPr>
        <w:ind w:left="1020" w:hanging="360"/>
      </w:pPr>
    </w:lvl>
  </w:abstractNum>
  <w:abstractNum w:abstractNumId="24" w15:restartNumberingAfterBreak="0">
    <w:nsid w:val="3FBF3512"/>
    <w:multiLevelType w:val="hybridMultilevel"/>
    <w:tmpl w:val="82EAD1DA"/>
    <w:lvl w:ilvl="0" w:tplc="422CF5B2">
      <w:start w:val="1"/>
      <w:numFmt w:val="lowerLetter"/>
      <w:lvlText w:val="%1)"/>
      <w:lvlJc w:val="left"/>
      <w:pPr>
        <w:ind w:left="1020" w:hanging="360"/>
      </w:pPr>
    </w:lvl>
    <w:lvl w:ilvl="1" w:tplc="306C242E">
      <w:start w:val="1"/>
      <w:numFmt w:val="lowerLetter"/>
      <w:lvlText w:val="%2)"/>
      <w:lvlJc w:val="left"/>
      <w:pPr>
        <w:ind w:left="1020" w:hanging="360"/>
      </w:pPr>
    </w:lvl>
    <w:lvl w:ilvl="2" w:tplc="551216EE">
      <w:start w:val="1"/>
      <w:numFmt w:val="lowerLetter"/>
      <w:lvlText w:val="%3)"/>
      <w:lvlJc w:val="left"/>
      <w:pPr>
        <w:ind w:left="1020" w:hanging="360"/>
      </w:pPr>
    </w:lvl>
    <w:lvl w:ilvl="3" w:tplc="F594DD90">
      <w:start w:val="1"/>
      <w:numFmt w:val="lowerLetter"/>
      <w:lvlText w:val="%4)"/>
      <w:lvlJc w:val="left"/>
      <w:pPr>
        <w:ind w:left="1020" w:hanging="360"/>
      </w:pPr>
    </w:lvl>
    <w:lvl w:ilvl="4" w:tplc="85C2CA9E">
      <w:start w:val="1"/>
      <w:numFmt w:val="lowerLetter"/>
      <w:lvlText w:val="%5)"/>
      <w:lvlJc w:val="left"/>
      <w:pPr>
        <w:ind w:left="1020" w:hanging="360"/>
      </w:pPr>
    </w:lvl>
    <w:lvl w:ilvl="5" w:tplc="8622296E">
      <w:start w:val="1"/>
      <w:numFmt w:val="lowerLetter"/>
      <w:lvlText w:val="%6)"/>
      <w:lvlJc w:val="left"/>
      <w:pPr>
        <w:ind w:left="1020" w:hanging="360"/>
      </w:pPr>
    </w:lvl>
    <w:lvl w:ilvl="6" w:tplc="C28AC43E">
      <w:start w:val="1"/>
      <w:numFmt w:val="lowerLetter"/>
      <w:lvlText w:val="%7)"/>
      <w:lvlJc w:val="left"/>
      <w:pPr>
        <w:ind w:left="1020" w:hanging="360"/>
      </w:pPr>
    </w:lvl>
    <w:lvl w:ilvl="7" w:tplc="0394A270">
      <w:start w:val="1"/>
      <w:numFmt w:val="lowerLetter"/>
      <w:lvlText w:val="%8)"/>
      <w:lvlJc w:val="left"/>
      <w:pPr>
        <w:ind w:left="1020" w:hanging="360"/>
      </w:pPr>
    </w:lvl>
    <w:lvl w:ilvl="8" w:tplc="472E1C88">
      <w:start w:val="1"/>
      <w:numFmt w:val="lowerLetter"/>
      <w:lvlText w:val="%9)"/>
      <w:lvlJc w:val="left"/>
      <w:pPr>
        <w:ind w:left="1020" w:hanging="360"/>
      </w:pPr>
    </w:lvl>
  </w:abstractNum>
  <w:abstractNum w:abstractNumId="25" w15:restartNumberingAfterBreak="0">
    <w:nsid w:val="423C2939"/>
    <w:multiLevelType w:val="hybridMultilevel"/>
    <w:tmpl w:val="696835B0"/>
    <w:lvl w:ilvl="0" w:tplc="0415001B">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EF1839"/>
    <w:multiLevelType w:val="hybridMultilevel"/>
    <w:tmpl w:val="0D468CC0"/>
    <w:lvl w:ilvl="0" w:tplc="226CF38C">
      <w:start w:val="1"/>
      <w:numFmt w:val="lowerLetter"/>
      <w:lvlText w:val="%1)"/>
      <w:lvlJc w:val="left"/>
      <w:pPr>
        <w:ind w:left="720" w:hanging="360"/>
      </w:pPr>
    </w:lvl>
    <w:lvl w:ilvl="1" w:tplc="D318D4A4">
      <w:start w:val="1"/>
      <w:numFmt w:val="lowerLetter"/>
      <w:lvlText w:val="%2)"/>
      <w:lvlJc w:val="left"/>
      <w:pPr>
        <w:ind w:left="720" w:hanging="360"/>
      </w:pPr>
    </w:lvl>
    <w:lvl w:ilvl="2" w:tplc="106C6B84">
      <w:start w:val="1"/>
      <w:numFmt w:val="lowerLetter"/>
      <w:lvlText w:val="%3)"/>
      <w:lvlJc w:val="left"/>
      <w:pPr>
        <w:ind w:left="720" w:hanging="360"/>
      </w:pPr>
    </w:lvl>
    <w:lvl w:ilvl="3" w:tplc="1D94F720">
      <w:start w:val="1"/>
      <w:numFmt w:val="lowerLetter"/>
      <w:lvlText w:val="%4)"/>
      <w:lvlJc w:val="left"/>
      <w:pPr>
        <w:ind w:left="720" w:hanging="360"/>
      </w:pPr>
    </w:lvl>
    <w:lvl w:ilvl="4" w:tplc="43E05EF8">
      <w:start w:val="1"/>
      <w:numFmt w:val="lowerLetter"/>
      <w:lvlText w:val="%5)"/>
      <w:lvlJc w:val="left"/>
      <w:pPr>
        <w:ind w:left="720" w:hanging="360"/>
      </w:pPr>
    </w:lvl>
    <w:lvl w:ilvl="5" w:tplc="E982B916">
      <w:start w:val="1"/>
      <w:numFmt w:val="lowerLetter"/>
      <w:lvlText w:val="%6)"/>
      <w:lvlJc w:val="left"/>
      <w:pPr>
        <w:ind w:left="720" w:hanging="360"/>
      </w:pPr>
    </w:lvl>
    <w:lvl w:ilvl="6" w:tplc="105E6CA6">
      <w:start w:val="1"/>
      <w:numFmt w:val="lowerLetter"/>
      <w:lvlText w:val="%7)"/>
      <w:lvlJc w:val="left"/>
      <w:pPr>
        <w:ind w:left="720" w:hanging="360"/>
      </w:pPr>
    </w:lvl>
    <w:lvl w:ilvl="7" w:tplc="A73AFAA6">
      <w:start w:val="1"/>
      <w:numFmt w:val="lowerLetter"/>
      <w:lvlText w:val="%8)"/>
      <w:lvlJc w:val="left"/>
      <w:pPr>
        <w:ind w:left="720" w:hanging="360"/>
      </w:pPr>
    </w:lvl>
    <w:lvl w:ilvl="8" w:tplc="3F340E2E">
      <w:start w:val="1"/>
      <w:numFmt w:val="lowerLetter"/>
      <w:lvlText w:val="%9)"/>
      <w:lvlJc w:val="left"/>
      <w:pPr>
        <w:ind w:left="720" w:hanging="360"/>
      </w:pPr>
    </w:lvl>
  </w:abstractNum>
  <w:abstractNum w:abstractNumId="27" w15:restartNumberingAfterBreak="0">
    <w:nsid w:val="440E0F3F"/>
    <w:multiLevelType w:val="hybridMultilevel"/>
    <w:tmpl w:val="892CC53E"/>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8053B0"/>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F7CA3"/>
    <w:multiLevelType w:val="hybridMultilevel"/>
    <w:tmpl w:val="9AFC3ACC"/>
    <w:lvl w:ilvl="0" w:tplc="F70C294A">
      <w:start w:val="1"/>
      <w:numFmt w:val="lowerLetter"/>
      <w:lvlText w:val="%1)"/>
      <w:lvlJc w:val="left"/>
      <w:pPr>
        <w:ind w:left="1280" w:hanging="360"/>
      </w:pPr>
    </w:lvl>
    <w:lvl w:ilvl="1" w:tplc="64E290EC">
      <w:start w:val="1"/>
      <w:numFmt w:val="lowerLetter"/>
      <w:lvlText w:val="%2)"/>
      <w:lvlJc w:val="left"/>
      <w:pPr>
        <w:ind w:left="1280" w:hanging="360"/>
      </w:pPr>
    </w:lvl>
    <w:lvl w:ilvl="2" w:tplc="10E6844A">
      <w:start w:val="1"/>
      <w:numFmt w:val="lowerLetter"/>
      <w:lvlText w:val="%3)"/>
      <w:lvlJc w:val="left"/>
      <w:pPr>
        <w:ind w:left="1280" w:hanging="360"/>
      </w:pPr>
    </w:lvl>
    <w:lvl w:ilvl="3" w:tplc="AE1E3106">
      <w:start w:val="1"/>
      <w:numFmt w:val="lowerLetter"/>
      <w:lvlText w:val="%4)"/>
      <w:lvlJc w:val="left"/>
      <w:pPr>
        <w:ind w:left="1280" w:hanging="360"/>
      </w:pPr>
    </w:lvl>
    <w:lvl w:ilvl="4" w:tplc="2B2EFF92">
      <w:start w:val="1"/>
      <w:numFmt w:val="lowerLetter"/>
      <w:lvlText w:val="%5)"/>
      <w:lvlJc w:val="left"/>
      <w:pPr>
        <w:ind w:left="1280" w:hanging="360"/>
      </w:pPr>
    </w:lvl>
    <w:lvl w:ilvl="5" w:tplc="1BCE142A">
      <w:start w:val="1"/>
      <w:numFmt w:val="lowerLetter"/>
      <w:lvlText w:val="%6)"/>
      <w:lvlJc w:val="left"/>
      <w:pPr>
        <w:ind w:left="1280" w:hanging="360"/>
      </w:pPr>
    </w:lvl>
    <w:lvl w:ilvl="6" w:tplc="F43650D4">
      <w:start w:val="1"/>
      <w:numFmt w:val="lowerLetter"/>
      <w:lvlText w:val="%7)"/>
      <w:lvlJc w:val="left"/>
      <w:pPr>
        <w:ind w:left="1280" w:hanging="360"/>
      </w:pPr>
    </w:lvl>
    <w:lvl w:ilvl="7" w:tplc="35A67546">
      <w:start w:val="1"/>
      <w:numFmt w:val="lowerLetter"/>
      <w:lvlText w:val="%8)"/>
      <w:lvlJc w:val="left"/>
      <w:pPr>
        <w:ind w:left="1280" w:hanging="360"/>
      </w:pPr>
    </w:lvl>
    <w:lvl w:ilvl="8" w:tplc="8AA20448">
      <w:start w:val="1"/>
      <w:numFmt w:val="lowerLetter"/>
      <w:lvlText w:val="%9)"/>
      <w:lvlJc w:val="left"/>
      <w:pPr>
        <w:ind w:left="1280" w:hanging="360"/>
      </w:pPr>
    </w:lvl>
  </w:abstractNum>
  <w:abstractNum w:abstractNumId="30" w15:restartNumberingAfterBreak="0">
    <w:nsid w:val="47B47BCA"/>
    <w:multiLevelType w:val="hybridMultilevel"/>
    <w:tmpl w:val="FBAA3234"/>
    <w:lvl w:ilvl="0" w:tplc="482AC914">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5F26DF"/>
    <w:multiLevelType w:val="hybridMultilevel"/>
    <w:tmpl w:val="B6F8F11E"/>
    <w:lvl w:ilvl="0" w:tplc="FFFFFFFF">
      <w:start w:val="1"/>
      <w:numFmt w:val="lowerLetter"/>
      <w:lvlText w:val="%1)"/>
      <w:lvlJc w:val="left"/>
      <w:pPr>
        <w:ind w:left="720" w:hanging="360"/>
      </w:pPr>
      <w:rPr>
        <w:b w:val="0"/>
        <w:i w:val="0"/>
        <w:color w:val="auto"/>
      </w:rPr>
    </w:lvl>
    <w:lvl w:ilvl="1" w:tplc="0415001B">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8A234D"/>
    <w:multiLevelType w:val="hybridMultilevel"/>
    <w:tmpl w:val="DA7E9BCE"/>
    <w:lvl w:ilvl="0" w:tplc="C2666A54">
      <w:start w:val="1"/>
      <w:numFmt w:val="lowerLetter"/>
      <w:lvlText w:val="%1)"/>
      <w:lvlJc w:val="left"/>
      <w:pPr>
        <w:ind w:left="1280" w:hanging="360"/>
      </w:pPr>
    </w:lvl>
    <w:lvl w:ilvl="1" w:tplc="9FC0F04A">
      <w:start w:val="1"/>
      <w:numFmt w:val="lowerLetter"/>
      <w:lvlText w:val="%2)"/>
      <w:lvlJc w:val="left"/>
      <w:pPr>
        <w:ind w:left="1280" w:hanging="360"/>
      </w:pPr>
    </w:lvl>
    <w:lvl w:ilvl="2" w:tplc="064038D8">
      <w:start w:val="1"/>
      <w:numFmt w:val="lowerLetter"/>
      <w:lvlText w:val="%3)"/>
      <w:lvlJc w:val="left"/>
      <w:pPr>
        <w:ind w:left="1280" w:hanging="360"/>
      </w:pPr>
    </w:lvl>
    <w:lvl w:ilvl="3" w:tplc="38AECEB0">
      <w:start w:val="1"/>
      <w:numFmt w:val="lowerLetter"/>
      <w:lvlText w:val="%4)"/>
      <w:lvlJc w:val="left"/>
      <w:pPr>
        <w:ind w:left="1280" w:hanging="360"/>
      </w:pPr>
    </w:lvl>
    <w:lvl w:ilvl="4" w:tplc="EB6C3A96">
      <w:start w:val="1"/>
      <w:numFmt w:val="lowerLetter"/>
      <w:lvlText w:val="%5)"/>
      <w:lvlJc w:val="left"/>
      <w:pPr>
        <w:ind w:left="1280" w:hanging="360"/>
      </w:pPr>
    </w:lvl>
    <w:lvl w:ilvl="5" w:tplc="16EA52A6">
      <w:start w:val="1"/>
      <w:numFmt w:val="lowerLetter"/>
      <w:lvlText w:val="%6)"/>
      <w:lvlJc w:val="left"/>
      <w:pPr>
        <w:ind w:left="1280" w:hanging="360"/>
      </w:pPr>
    </w:lvl>
    <w:lvl w:ilvl="6" w:tplc="119042C2">
      <w:start w:val="1"/>
      <w:numFmt w:val="lowerLetter"/>
      <w:lvlText w:val="%7)"/>
      <w:lvlJc w:val="left"/>
      <w:pPr>
        <w:ind w:left="1280" w:hanging="360"/>
      </w:pPr>
    </w:lvl>
    <w:lvl w:ilvl="7" w:tplc="78B08F9A">
      <w:start w:val="1"/>
      <w:numFmt w:val="lowerLetter"/>
      <w:lvlText w:val="%8)"/>
      <w:lvlJc w:val="left"/>
      <w:pPr>
        <w:ind w:left="1280" w:hanging="360"/>
      </w:pPr>
    </w:lvl>
    <w:lvl w:ilvl="8" w:tplc="70CA929C">
      <w:start w:val="1"/>
      <w:numFmt w:val="lowerLetter"/>
      <w:lvlText w:val="%9)"/>
      <w:lvlJc w:val="left"/>
      <w:pPr>
        <w:ind w:left="1280" w:hanging="360"/>
      </w:pPr>
    </w:lvl>
  </w:abstractNum>
  <w:abstractNum w:abstractNumId="33" w15:restartNumberingAfterBreak="0">
    <w:nsid w:val="4E526FD9"/>
    <w:multiLevelType w:val="hybridMultilevel"/>
    <w:tmpl w:val="36E6991C"/>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89568A"/>
    <w:multiLevelType w:val="hybridMultilevel"/>
    <w:tmpl w:val="469E926C"/>
    <w:lvl w:ilvl="0" w:tplc="9E361678">
      <w:start w:val="1"/>
      <w:numFmt w:val="lowerLetter"/>
      <w:lvlText w:val="%1)"/>
      <w:lvlJc w:val="left"/>
      <w:pPr>
        <w:ind w:left="1280" w:hanging="360"/>
      </w:pPr>
    </w:lvl>
    <w:lvl w:ilvl="1" w:tplc="6CA45EBE">
      <w:start w:val="1"/>
      <w:numFmt w:val="lowerLetter"/>
      <w:lvlText w:val="%2)"/>
      <w:lvlJc w:val="left"/>
      <w:pPr>
        <w:ind w:left="1280" w:hanging="360"/>
      </w:pPr>
    </w:lvl>
    <w:lvl w:ilvl="2" w:tplc="34A03074">
      <w:start w:val="1"/>
      <w:numFmt w:val="lowerLetter"/>
      <w:lvlText w:val="%3)"/>
      <w:lvlJc w:val="left"/>
      <w:pPr>
        <w:ind w:left="1280" w:hanging="360"/>
      </w:pPr>
    </w:lvl>
    <w:lvl w:ilvl="3" w:tplc="1E30A1C6">
      <w:start w:val="1"/>
      <w:numFmt w:val="lowerLetter"/>
      <w:lvlText w:val="%4)"/>
      <w:lvlJc w:val="left"/>
      <w:pPr>
        <w:ind w:left="1280" w:hanging="360"/>
      </w:pPr>
    </w:lvl>
    <w:lvl w:ilvl="4" w:tplc="AD701E2E">
      <w:start w:val="1"/>
      <w:numFmt w:val="lowerLetter"/>
      <w:lvlText w:val="%5)"/>
      <w:lvlJc w:val="left"/>
      <w:pPr>
        <w:ind w:left="1280" w:hanging="360"/>
      </w:pPr>
    </w:lvl>
    <w:lvl w:ilvl="5" w:tplc="1902B2BC">
      <w:start w:val="1"/>
      <w:numFmt w:val="lowerLetter"/>
      <w:lvlText w:val="%6)"/>
      <w:lvlJc w:val="left"/>
      <w:pPr>
        <w:ind w:left="1280" w:hanging="360"/>
      </w:pPr>
    </w:lvl>
    <w:lvl w:ilvl="6" w:tplc="4406E60A">
      <w:start w:val="1"/>
      <w:numFmt w:val="lowerLetter"/>
      <w:lvlText w:val="%7)"/>
      <w:lvlJc w:val="left"/>
      <w:pPr>
        <w:ind w:left="1280" w:hanging="360"/>
      </w:pPr>
    </w:lvl>
    <w:lvl w:ilvl="7" w:tplc="89AC193E">
      <w:start w:val="1"/>
      <w:numFmt w:val="lowerLetter"/>
      <w:lvlText w:val="%8)"/>
      <w:lvlJc w:val="left"/>
      <w:pPr>
        <w:ind w:left="1280" w:hanging="360"/>
      </w:pPr>
    </w:lvl>
    <w:lvl w:ilvl="8" w:tplc="A1A00766">
      <w:start w:val="1"/>
      <w:numFmt w:val="lowerLetter"/>
      <w:lvlText w:val="%9)"/>
      <w:lvlJc w:val="left"/>
      <w:pPr>
        <w:ind w:left="1280" w:hanging="360"/>
      </w:pPr>
    </w:lvl>
  </w:abstractNum>
  <w:abstractNum w:abstractNumId="35" w15:restartNumberingAfterBreak="0">
    <w:nsid w:val="53FD50AD"/>
    <w:multiLevelType w:val="hybridMultilevel"/>
    <w:tmpl w:val="F9524CD6"/>
    <w:lvl w:ilvl="0" w:tplc="0415001B">
      <w:start w:val="1"/>
      <w:numFmt w:val="lowerRoman"/>
      <w:lvlText w:val="%1."/>
      <w:lvlJc w:val="righ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9CB7DAE"/>
    <w:multiLevelType w:val="hybridMultilevel"/>
    <w:tmpl w:val="B03683B0"/>
    <w:lvl w:ilvl="0" w:tplc="5E4E3212">
      <w:start w:val="1"/>
      <w:numFmt w:val="decimal"/>
      <w:lvlText w:val="%1)"/>
      <w:lvlJc w:val="left"/>
      <w:pPr>
        <w:ind w:left="1020" w:hanging="360"/>
      </w:pPr>
    </w:lvl>
    <w:lvl w:ilvl="1" w:tplc="26F4D112">
      <w:start w:val="1"/>
      <w:numFmt w:val="decimal"/>
      <w:lvlText w:val="%2)"/>
      <w:lvlJc w:val="left"/>
      <w:pPr>
        <w:ind w:left="1020" w:hanging="360"/>
      </w:pPr>
    </w:lvl>
    <w:lvl w:ilvl="2" w:tplc="25A694FE">
      <w:start w:val="1"/>
      <w:numFmt w:val="decimal"/>
      <w:lvlText w:val="%3)"/>
      <w:lvlJc w:val="left"/>
      <w:pPr>
        <w:ind w:left="1020" w:hanging="360"/>
      </w:pPr>
    </w:lvl>
    <w:lvl w:ilvl="3" w:tplc="7E889694">
      <w:start w:val="1"/>
      <w:numFmt w:val="decimal"/>
      <w:lvlText w:val="%4)"/>
      <w:lvlJc w:val="left"/>
      <w:pPr>
        <w:ind w:left="1020" w:hanging="360"/>
      </w:pPr>
    </w:lvl>
    <w:lvl w:ilvl="4" w:tplc="36B04BBE">
      <w:start w:val="1"/>
      <w:numFmt w:val="decimal"/>
      <w:lvlText w:val="%5)"/>
      <w:lvlJc w:val="left"/>
      <w:pPr>
        <w:ind w:left="1020" w:hanging="360"/>
      </w:pPr>
    </w:lvl>
    <w:lvl w:ilvl="5" w:tplc="1A1E5CF6">
      <w:start w:val="1"/>
      <w:numFmt w:val="decimal"/>
      <w:lvlText w:val="%6)"/>
      <w:lvlJc w:val="left"/>
      <w:pPr>
        <w:ind w:left="1020" w:hanging="360"/>
      </w:pPr>
    </w:lvl>
    <w:lvl w:ilvl="6" w:tplc="B4BAEA10">
      <w:start w:val="1"/>
      <w:numFmt w:val="decimal"/>
      <w:lvlText w:val="%7)"/>
      <w:lvlJc w:val="left"/>
      <w:pPr>
        <w:ind w:left="1020" w:hanging="360"/>
      </w:pPr>
    </w:lvl>
    <w:lvl w:ilvl="7" w:tplc="F2404136">
      <w:start w:val="1"/>
      <w:numFmt w:val="decimal"/>
      <w:lvlText w:val="%8)"/>
      <w:lvlJc w:val="left"/>
      <w:pPr>
        <w:ind w:left="1020" w:hanging="360"/>
      </w:pPr>
    </w:lvl>
    <w:lvl w:ilvl="8" w:tplc="FF364FC0">
      <w:start w:val="1"/>
      <w:numFmt w:val="decimal"/>
      <w:lvlText w:val="%9)"/>
      <w:lvlJc w:val="left"/>
      <w:pPr>
        <w:ind w:left="1020" w:hanging="360"/>
      </w:pPr>
    </w:lvl>
  </w:abstractNum>
  <w:abstractNum w:abstractNumId="37" w15:restartNumberingAfterBreak="0">
    <w:nsid w:val="5A791F45"/>
    <w:multiLevelType w:val="hybridMultilevel"/>
    <w:tmpl w:val="B6F8F11E"/>
    <w:lvl w:ilvl="0" w:tplc="FFFFFFFF">
      <w:start w:val="1"/>
      <w:numFmt w:val="lowerLetter"/>
      <w:lvlText w:val="%1)"/>
      <w:lvlJc w:val="left"/>
      <w:pPr>
        <w:ind w:left="720" w:hanging="360"/>
      </w:pPr>
      <w:rPr>
        <w:b w:val="0"/>
        <w:i w:val="0"/>
        <w:color w:val="auto"/>
      </w:rPr>
    </w:lvl>
    <w:lvl w:ilvl="1" w:tplc="FFFFFFFF">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5C124D"/>
    <w:multiLevelType w:val="hybridMultilevel"/>
    <w:tmpl w:val="6A00E8EA"/>
    <w:lvl w:ilvl="0" w:tplc="019045AC">
      <w:start w:val="1"/>
      <w:numFmt w:val="lowerLetter"/>
      <w:lvlText w:val="%1)"/>
      <w:lvlJc w:val="left"/>
      <w:pPr>
        <w:ind w:left="1280" w:hanging="360"/>
      </w:pPr>
    </w:lvl>
    <w:lvl w:ilvl="1" w:tplc="3BB28ECE">
      <w:start w:val="1"/>
      <w:numFmt w:val="lowerLetter"/>
      <w:lvlText w:val="%2)"/>
      <w:lvlJc w:val="left"/>
      <w:pPr>
        <w:ind w:left="1280" w:hanging="360"/>
      </w:pPr>
    </w:lvl>
    <w:lvl w:ilvl="2" w:tplc="FE30285E">
      <w:start w:val="1"/>
      <w:numFmt w:val="lowerLetter"/>
      <w:lvlText w:val="%3)"/>
      <w:lvlJc w:val="left"/>
      <w:pPr>
        <w:ind w:left="1280" w:hanging="360"/>
      </w:pPr>
    </w:lvl>
    <w:lvl w:ilvl="3" w:tplc="272E6E00">
      <w:start w:val="1"/>
      <w:numFmt w:val="lowerLetter"/>
      <w:lvlText w:val="%4)"/>
      <w:lvlJc w:val="left"/>
      <w:pPr>
        <w:ind w:left="1280" w:hanging="360"/>
      </w:pPr>
    </w:lvl>
    <w:lvl w:ilvl="4" w:tplc="8D687A2C">
      <w:start w:val="1"/>
      <w:numFmt w:val="lowerLetter"/>
      <w:lvlText w:val="%5)"/>
      <w:lvlJc w:val="left"/>
      <w:pPr>
        <w:ind w:left="1280" w:hanging="360"/>
      </w:pPr>
    </w:lvl>
    <w:lvl w:ilvl="5" w:tplc="8F869330">
      <w:start w:val="1"/>
      <w:numFmt w:val="lowerLetter"/>
      <w:lvlText w:val="%6)"/>
      <w:lvlJc w:val="left"/>
      <w:pPr>
        <w:ind w:left="1280" w:hanging="360"/>
      </w:pPr>
    </w:lvl>
    <w:lvl w:ilvl="6" w:tplc="FC22313E">
      <w:start w:val="1"/>
      <w:numFmt w:val="lowerLetter"/>
      <w:lvlText w:val="%7)"/>
      <w:lvlJc w:val="left"/>
      <w:pPr>
        <w:ind w:left="1280" w:hanging="360"/>
      </w:pPr>
    </w:lvl>
    <w:lvl w:ilvl="7" w:tplc="9A7AA45C">
      <w:start w:val="1"/>
      <w:numFmt w:val="lowerLetter"/>
      <w:lvlText w:val="%8)"/>
      <w:lvlJc w:val="left"/>
      <w:pPr>
        <w:ind w:left="1280" w:hanging="360"/>
      </w:pPr>
    </w:lvl>
    <w:lvl w:ilvl="8" w:tplc="D3144718">
      <w:start w:val="1"/>
      <w:numFmt w:val="lowerLetter"/>
      <w:lvlText w:val="%9)"/>
      <w:lvlJc w:val="left"/>
      <w:pPr>
        <w:ind w:left="1280" w:hanging="360"/>
      </w:pPr>
    </w:lvl>
  </w:abstractNum>
  <w:abstractNum w:abstractNumId="39" w15:restartNumberingAfterBreak="0">
    <w:nsid w:val="5D6A750F"/>
    <w:multiLevelType w:val="hybridMultilevel"/>
    <w:tmpl w:val="791C97C6"/>
    <w:lvl w:ilvl="0" w:tplc="FFFFFFFF">
      <w:start w:val="1"/>
      <w:numFmt w:val="decimal"/>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77697D"/>
    <w:multiLevelType w:val="hybridMultilevel"/>
    <w:tmpl w:val="AD6A6D46"/>
    <w:lvl w:ilvl="0" w:tplc="6EA88480">
      <w:start w:val="1"/>
      <w:numFmt w:val="lowerLetter"/>
      <w:lvlText w:val="%1)"/>
      <w:lvlJc w:val="left"/>
      <w:pPr>
        <w:ind w:left="720" w:hanging="360"/>
      </w:pPr>
      <w:rPr>
        <w:rFonts w:ascii="Calibri" w:hAnsi="Calibri" w:cs="Calibri"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8C0B6F"/>
    <w:multiLevelType w:val="hybridMultilevel"/>
    <w:tmpl w:val="D4E4CD88"/>
    <w:lvl w:ilvl="0" w:tplc="FFFFFFFF">
      <w:start w:val="1"/>
      <w:numFmt w:val="lowerLetter"/>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F72830"/>
    <w:multiLevelType w:val="hybridMultilevel"/>
    <w:tmpl w:val="D264BED4"/>
    <w:lvl w:ilvl="0" w:tplc="0415001B">
      <w:start w:val="1"/>
      <w:numFmt w:val="lowerRoman"/>
      <w:lvlText w:val="%1."/>
      <w:lvlJc w:val="righ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B8A65BA"/>
    <w:multiLevelType w:val="hybridMultilevel"/>
    <w:tmpl w:val="E7C0390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E3156A"/>
    <w:multiLevelType w:val="hybridMultilevel"/>
    <w:tmpl w:val="B6F8F11E"/>
    <w:lvl w:ilvl="0" w:tplc="FFFFFFFF">
      <w:start w:val="1"/>
      <w:numFmt w:val="lowerLetter"/>
      <w:lvlText w:val="%1)"/>
      <w:lvlJc w:val="left"/>
      <w:pPr>
        <w:ind w:left="720" w:hanging="360"/>
      </w:pPr>
      <w:rPr>
        <w:b w:val="0"/>
        <w:i w:val="0"/>
        <w:color w:val="auto"/>
      </w:rPr>
    </w:lvl>
    <w:lvl w:ilvl="1" w:tplc="FFFFFFFF">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B5394"/>
    <w:multiLevelType w:val="hybridMultilevel"/>
    <w:tmpl w:val="B6F8F11E"/>
    <w:lvl w:ilvl="0" w:tplc="FFFFFFFF">
      <w:start w:val="1"/>
      <w:numFmt w:val="lowerLetter"/>
      <w:lvlText w:val="%1)"/>
      <w:lvlJc w:val="left"/>
      <w:pPr>
        <w:ind w:left="720" w:hanging="360"/>
      </w:pPr>
      <w:rPr>
        <w:b w:val="0"/>
        <w:i w:val="0"/>
        <w:color w:val="auto"/>
      </w:rPr>
    </w:lvl>
    <w:lvl w:ilvl="1" w:tplc="FFFFFFFF">
      <w:start w:val="1"/>
      <w:numFmt w:val="lowerRoman"/>
      <w:lvlText w:val="%2."/>
      <w:lvlJc w:val="righ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0F4697"/>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0B1C36"/>
    <w:multiLevelType w:val="hybridMultilevel"/>
    <w:tmpl w:val="4A0C1304"/>
    <w:lvl w:ilvl="0" w:tplc="FFFFFFFF">
      <w:start w:val="1"/>
      <w:numFmt w:val="decimal"/>
      <w:lvlText w:val="%1."/>
      <w:lvlJc w:val="left"/>
      <w:pPr>
        <w:ind w:left="72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FE13E7"/>
    <w:multiLevelType w:val="hybridMultilevel"/>
    <w:tmpl w:val="516C2A40"/>
    <w:lvl w:ilvl="0" w:tplc="51245F10">
      <w:start w:val="1"/>
      <w:numFmt w:val="decimal"/>
      <w:lvlText w:val="%1)"/>
      <w:lvlJc w:val="left"/>
      <w:pPr>
        <w:ind w:left="1020" w:hanging="360"/>
      </w:pPr>
    </w:lvl>
    <w:lvl w:ilvl="1" w:tplc="5C6C0F7E">
      <w:start w:val="1"/>
      <w:numFmt w:val="decimal"/>
      <w:lvlText w:val="%2)"/>
      <w:lvlJc w:val="left"/>
      <w:pPr>
        <w:ind w:left="1020" w:hanging="360"/>
      </w:pPr>
    </w:lvl>
    <w:lvl w:ilvl="2" w:tplc="D40425EE">
      <w:start w:val="1"/>
      <w:numFmt w:val="decimal"/>
      <w:lvlText w:val="%3)"/>
      <w:lvlJc w:val="left"/>
      <w:pPr>
        <w:ind w:left="1020" w:hanging="360"/>
      </w:pPr>
    </w:lvl>
    <w:lvl w:ilvl="3" w:tplc="64187D10">
      <w:start w:val="1"/>
      <w:numFmt w:val="decimal"/>
      <w:lvlText w:val="%4)"/>
      <w:lvlJc w:val="left"/>
      <w:pPr>
        <w:ind w:left="1020" w:hanging="360"/>
      </w:pPr>
    </w:lvl>
    <w:lvl w:ilvl="4" w:tplc="2CF4DEC2">
      <w:start w:val="1"/>
      <w:numFmt w:val="decimal"/>
      <w:lvlText w:val="%5)"/>
      <w:lvlJc w:val="left"/>
      <w:pPr>
        <w:ind w:left="1020" w:hanging="360"/>
      </w:pPr>
    </w:lvl>
    <w:lvl w:ilvl="5" w:tplc="3BCC7700">
      <w:start w:val="1"/>
      <w:numFmt w:val="decimal"/>
      <w:lvlText w:val="%6)"/>
      <w:lvlJc w:val="left"/>
      <w:pPr>
        <w:ind w:left="1020" w:hanging="360"/>
      </w:pPr>
    </w:lvl>
    <w:lvl w:ilvl="6" w:tplc="B93E149E">
      <w:start w:val="1"/>
      <w:numFmt w:val="decimal"/>
      <w:lvlText w:val="%7)"/>
      <w:lvlJc w:val="left"/>
      <w:pPr>
        <w:ind w:left="1020" w:hanging="360"/>
      </w:pPr>
    </w:lvl>
    <w:lvl w:ilvl="7" w:tplc="3B767D24">
      <w:start w:val="1"/>
      <w:numFmt w:val="decimal"/>
      <w:lvlText w:val="%8)"/>
      <w:lvlJc w:val="left"/>
      <w:pPr>
        <w:ind w:left="1020" w:hanging="360"/>
      </w:pPr>
    </w:lvl>
    <w:lvl w:ilvl="8" w:tplc="5BE86126">
      <w:start w:val="1"/>
      <w:numFmt w:val="decimal"/>
      <w:lvlText w:val="%9)"/>
      <w:lvlJc w:val="left"/>
      <w:pPr>
        <w:ind w:left="1020" w:hanging="360"/>
      </w:pPr>
    </w:lvl>
  </w:abstractNum>
  <w:abstractNum w:abstractNumId="49" w15:restartNumberingAfterBreak="0">
    <w:nsid w:val="7A985A45"/>
    <w:multiLevelType w:val="hybridMultilevel"/>
    <w:tmpl w:val="B5262B9C"/>
    <w:lvl w:ilvl="0" w:tplc="0415000F">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6FA34E4">
      <w:start w:val="1"/>
      <w:numFmt w:val="lowerLetter"/>
      <w:lvlText w:val="%4)"/>
      <w:lvlJc w:val="left"/>
      <w:pPr>
        <w:ind w:left="786"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1644681">
    <w:abstractNumId w:val="22"/>
  </w:num>
  <w:num w:numId="2" w16cid:durableId="629821518">
    <w:abstractNumId w:val="40"/>
  </w:num>
  <w:num w:numId="3" w16cid:durableId="519391821">
    <w:abstractNumId w:val="49"/>
  </w:num>
  <w:num w:numId="4" w16cid:durableId="1992364743">
    <w:abstractNumId w:val="27"/>
  </w:num>
  <w:num w:numId="5" w16cid:durableId="560680628">
    <w:abstractNumId w:val="6"/>
  </w:num>
  <w:num w:numId="6" w16cid:durableId="1104153836">
    <w:abstractNumId w:val="3"/>
  </w:num>
  <w:num w:numId="7" w16cid:durableId="1547714331">
    <w:abstractNumId w:val="21"/>
  </w:num>
  <w:num w:numId="8" w16cid:durableId="269050560">
    <w:abstractNumId w:val="18"/>
  </w:num>
  <w:num w:numId="9" w16cid:durableId="1616323721">
    <w:abstractNumId w:val="46"/>
  </w:num>
  <w:num w:numId="10" w16cid:durableId="286392601">
    <w:abstractNumId w:val="14"/>
  </w:num>
  <w:num w:numId="11" w16cid:durableId="1344432359">
    <w:abstractNumId w:val="16"/>
  </w:num>
  <w:num w:numId="12" w16cid:durableId="1397507046">
    <w:abstractNumId w:val="33"/>
  </w:num>
  <w:num w:numId="13" w16cid:durableId="1029987575">
    <w:abstractNumId w:val="31"/>
  </w:num>
  <w:num w:numId="14" w16cid:durableId="1953585540">
    <w:abstractNumId w:val="9"/>
  </w:num>
  <w:num w:numId="15" w16cid:durableId="1164391553">
    <w:abstractNumId w:val="11"/>
  </w:num>
  <w:num w:numId="16" w16cid:durableId="31005943">
    <w:abstractNumId w:val="12"/>
  </w:num>
  <w:num w:numId="17" w16cid:durableId="1257716860">
    <w:abstractNumId w:val="30"/>
  </w:num>
  <w:num w:numId="18" w16cid:durableId="504973720">
    <w:abstractNumId w:val="5"/>
  </w:num>
  <w:num w:numId="19" w16cid:durableId="1263490927">
    <w:abstractNumId w:val="19"/>
  </w:num>
  <w:num w:numId="20" w16cid:durableId="1772431854">
    <w:abstractNumId w:val="35"/>
  </w:num>
  <w:num w:numId="21" w16cid:durableId="1597667127">
    <w:abstractNumId w:val="41"/>
  </w:num>
  <w:num w:numId="22" w16cid:durableId="1062409177">
    <w:abstractNumId w:val="37"/>
  </w:num>
  <w:num w:numId="23" w16cid:durableId="1076198046">
    <w:abstractNumId w:val="44"/>
  </w:num>
  <w:num w:numId="24" w16cid:durableId="92476526">
    <w:abstractNumId w:val="42"/>
  </w:num>
  <w:num w:numId="25" w16cid:durableId="1908566633">
    <w:abstractNumId w:val="47"/>
  </w:num>
  <w:num w:numId="26" w16cid:durableId="1561861492">
    <w:abstractNumId w:val="25"/>
  </w:num>
  <w:num w:numId="27" w16cid:durableId="760177270">
    <w:abstractNumId w:val="45"/>
  </w:num>
  <w:num w:numId="28" w16cid:durableId="1130124867">
    <w:abstractNumId w:val="20"/>
  </w:num>
  <w:num w:numId="29" w16cid:durableId="1722829345">
    <w:abstractNumId w:val="8"/>
  </w:num>
  <w:num w:numId="30" w16cid:durableId="2105807106">
    <w:abstractNumId w:val="2"/>
  </w:num>
  <w:num w:numId="31" w16cid:durableId="1431469240">
    <w:abstractNumId w:val="43"/>
  </w:num>
  <w:num w:numId="32" w16cid:durableId="593057945">
    <w:abstractNumId w:val="39"/>
  </w:num>
  <w:num w:numId="33" w16cid:durableId="585503670">
    <w:abstractNumId w:val="7"/>
  </w:num>
  <w:num w:numId="34" w16cid:durableId="1608076857">
    <w:abstractNumId w:val="17"/>
  </w:num>
  <w:num w:numId="35" w16cid:durableId="1027415701">
    <w:abstractNumId w:val="28"/>
  </w:num>
  <w:num w:numId="36" w16cid:durableId="1910309243">
    <w:abstractNumId w:val="36"/>
  </w:num>
  <w:num w:numId="37" w16cid:durableId="926573917">
    <w:abstractNumId w:val="10"/>
  </w:num>
  <w:num w:numId="38" w16cid:durableId="1225599995">
    <w:abstractNumId w:val="29"/>
  </w:num>
  <w:num w:numId="39" w16cid:durableId="671301339">
    <w:abstractNumId w:val="48"/>
  </w:num>
  <w:num w:numId="40" w16cid:durableId="1927420685">
    <w:abstractNumId w:val="38"/>
  </w:num>
  <w:num w:numId="41" w16cid:durableId="1860461998">
    <w:abstractNumId w:val="1"/>
  </w:num>
  <w:num w:numId="42" w16cid:durableId="246964305">
    <w:abstractNumId w:val="13"/>
  </w:num>
  <w:num w:numId="43" w16cid:durableId="1982995337">
    <w:abstractNumId w:val="24"/>
  </w:num>
  <w:num w:numId="44" w16cid:durableId="97407146">
    <w:abstractNumId w:val="0"/>
  </w:num>
  <w:num w:numId="45" w16cid:durableId="458838171">
    <w:abstractNumId w:val="34"/>
  </w:num>
  <w:num w:numId="46" w16cid:durableId="747114582">
    <w:abstractNumId w:val="15"/>
  </w:num>
  <w:num w:numId="47" w16cid:durableId="1835679168">
    <w:abstractNumId w:val="23"/>
  </w:num>
  <w:num w:numId="48" w16cid:durableId="799566857">
    <w:abstractNumId w:val="26"/>
  </w:num>
  <w:num w:numId="49" w16cid:durableId="22362775">
    <w:abstractNumId w:val="32"/>
  </w:num>
  <w:num w:numId="50" w16cid:durableId="1037268563">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2D"/>
    <w:rsid w:val="0000030A"/>
    <w:rsid w:val="0000217B"/>
    <w:rsid w:val="00002D79"/>
    <w:rsid w:val="0000505B"/>
    <w:rsid w:val="0000528B"/>
    <w:rsid w:val="00005759"/>
    <w:rsid w:val="000126E1"/>
    <w:rsid w:val="0001373E"/>
    <w:rsid w:val="00014218"/>
    <w:rsid w:val="00015A3B"/>
    <w:rsid w:val="00017055"/>
    <w:rsid w:val="00020E04"/>
    <w:rsid w:val="000215C5"/>
    <w:rsid w:val="00023685"/>
    <w:rsid w:val="0002505E"/>
    <w:rsid w:val="0003063E"/>
    <w:rsid w:val="000312D2"/>
    <w:rsid w:val="00032A18"/>
    <w:rsid w:val="00032C2D"/>
    <w:rsid w:val="00034DAC"/>
    <w:rsid w:val="0003509C"/>
    <w:rsid w:val="00043A0B"/>
    <w:rsid w:val="00043F0B"/>
    <w:rsid w:val="00047202"/>
    <w:rsid w:val="00047660"/>
    <w:rsid w:val="0005488B"/>
    <w:rsid w:val="000555BF"/>
    <w:rsid w:val="00056E94"/>
    <w:rsid w:val="00057D68"/>
    <w:rsid w:val="000607F2"/>
    <w:rsid w:val="00060A4E"/>
    <w:rsid w:val="000625E1"/>
    <w:rsid w:val="000635CA"/>
    <w:rsid w:val="00065C90"/>
    <w:rsid w:val="00066D8A"/>
    <w:rsid w:val="00067077"/>
    <w:rsid w:val="00067974"/>
    <w:rsid w:val="00070950"/>
    <w:rsid w:val="000715FC"/>
    <w:rsid w:val="0007204B"/>
    <w:rsid w:val="0007372B"/>
    <w:rsid w:val="000747DA"/>
    <w:rsid w:val="00075256"/>
    <w:rsid w:val="0007740F"/>
    <w:rsid w:val="0008073E"/>
    <w:rsid w:val="00082DCB"/>
    <w:rsid w:val="00082E93"/>
    <w:rsid w:val="00083D83"/>
    <w:rsid w:val="0008504C"/>
    <w:rsid w:val="00086643"/>
    <w:rsid w:val="00087B64"/>
    <w:rsid w:val="00090729"/>
    <w:rsid w:val="0009090E"/>
    <w:rsid w:val="0009108B"/>
    <w:rsid w:val="00092DFE"/>
    <w:rsid w:val="00096ACE"/>
    <w:rsid w:val="000978FC"/>
    <w:rsid w:val="000A3321"/>
    <w:rsid w:val="000A3E69"/>
    <w:rsid w:val="000A5F17"/>
    <w:rsid w:val="000A6764"/>
    <w:rsid w:val="000B2742"/>
    <w:rsid w:val="000B39E2"/>
    <w:rsid w:val="000B5CB6"/>
    <w:rsid w:val="000B77D7"/>
    <w:rsid w:val="000C0B88"/>
    <w:rsid w:val="000C208A"/>
    <w:rsid w:val="000C3443"/>
    <w:rsid w:val="000C4788"/>
    <w:rsid w:val="000D040C"/>
    <w:rsid w:val="000D0E21"/>
    <w:rsid w:val="000D2514"/>
    <w:rsid w:val="000D3F2A"/>
    <w:rsid w:val="000D5CFE"/>
    <w:rsid w:val="000D5F8B"/>
    <w:rsid w:val="000D78D5"/>
    <w:rsid w:val="000D78E6"/>
    <w:rsid w:val="000E0502"/>
    <w:rsid w:val="000E1F7E"/>
    <w:rsid w:val="000E2925"/>
    <w:rsid w:val="000E35E4"/>
    <w:rsid w:val="000E77CC"/>
    <w:rsid w:val="000F27E0"/>
    <w:rsid w:val="000F3D9E"/>
    <w:rsid w:val="000F434D"/>
    <w:rsid w:val="000F4BF1"/>
    <w:rsid w:val="000F56B2"/>
    <w:rsid w:val="00100554"/>
    <w:rsid w:val="001012E6"/>
    <w:rsid w:val="001039C3"/>
    <w:rsid w:val="00104E6D"/>
    <w:rsid w:val="00105532"/>
    <w:rsid w:val="0010693C"/>
    <w:rsid w:val="00113A69"/>
    <w:rsid w:val="001140F7"/>
    <w:rsid w:val="001144B8"/>
    <w:rsid w:val="001151F7"/>
    <w:rsid w:val="00115B4E"/>
    <w:rsid w:val="0011614B"/>
    <w:rsid w:val="00122BDB"/>
    <w:rsid w:val="00124155"/>
    <w:rsid w:val="00124ECB"/>
    <w:rsid w:val="00125D7E"/>
    <w:rsid w:val="001277D4"/>
    <w:rsid w:val="00131523"/>
    <w:rsid w:val="00133285"/>
    <w:rsid w:val="0013672C"/>
    <w:rsid w:val="001369D0"/>
    <w:rsid w:val="00137C9A"/>
    <w:rsid w:val="0014244A"/>
    <w:rsid w:val="001437D3"/>
    <w:rsid w:val="00145D1D"/>
    <w:rsid w:val="00146B68"/>
    <w:rsid w:val="00150BB4"/>
    <w:rsid w:val="0015168D"/>
    <w:rsid w:val="00152D4B"/>
    <w:rsid w:val="00153B62"/>
    <w:rsid w:val="00154654"/>
    <w:rsid w:val="0015477D"/>
    <w:rsid w:val="00154A27"/>
    <w:rsid w:val="00155CBC"/>
    <w:rsid w:val="0015773C"/>
    <w:rsid w:val="00160351"/>
    <w:rsid w:val="00162999"/>
    <w:rsid w:val="0017087F"/>
    <w:rsid w:val="0017130E"/>
    <w:rsid w:val="00174F82"/>
    <w:rsid w:val="001759F6"/>
    <w:rsid w:val="001779E4"/>
    <w:rsid w:val="00177B72"/>
    <w:rsid w:val="001812E1"/>
    <w:rsid w:val="00185718"/>
    <w:rsid w:val="0019025C"/>
    <w:rsid w:val="001916D2"/>
    <w:rsid w:val="00193FC0"/>
    <w:rsid w:val="0019559D"/>
    <w:rsid w:val="001962B6"/>
    <w:rsid w:val="00196A1A"/>
    <w:rsid w:val="001A1210"/>
    <w:rsid w:val="001A1432"/>
    <w:rsid w:val="001A2FFF"/>
    <w:rsid w:val="001A31C0"/>
    <w:rsid w:val="001A3C5A"/>
    <w:rsid w:val="001A5DF6"/>
    <w:rsid w:val="001A6034"/>
    <w:rsid w:val="001A67EC"/>
    <w:rsid w:val="001A6A3D"/>
    <w:rsid w:val="001A6AF1"/>
    <w:rsid w:val="001A75A3"/>
    <w:rsid w:val="001B1D03"/>
    <w:rsid w:val="001B2556"/>
    <w:rsid w:val="001B348A"/>
    <w:rsid w:val="001B6DB3"/>
    <w:rsid w:val="001B6E73"/>
    <w:rsid w:val="001B7971"/>
    <w:rsid w:val="001C0075"/>
    <w:rsid w:val="001C4835"/>
    <w:rsid w:val="001C4F34"/>
    <w:rsid w:val="001C56DA"/>
    <w:rsid w:val="001C694D"/>
    <w:rsid w:val="001D0271"/>
    <w:rsid w:val="001D04AD"/>
    <w:rsid w:val="001D131B"/>
    <w:rsid w:val="001D1A24"/>
    <w:rsid w:val="001D3DD8"/>
    <w:rsid w:val="001D68B0"/>
    <w:rsid w:val="001D7B72"/>
    <w:rsid w:val="001D7F2E"/>
    <w:rsid w:val="001E4A45"/>
    <w:rsid w:val="001E4D80"/>
    <w:rsid w:val="001E6AB5"/>
    <w:rsid w:val="001E734B"/>
    <w:rsid w:val="001F2A61"/>
    <w:rsid w:val="001F313E"/>
    <w:rsid w:val="001F3E57"/>
    <w:rsid w:val="001F6F34"/>
    <w:rsid w:val="001F7F38"/>
    <w:rsid w:val="0020313E"/>
    <w:rsid w:val="0020448C"/>
    <w:rsid w:val="00204B67"/>
    <w:rsid w:val="00207383"/>
    <w:rsid w:val="00211452"/>
    <w:rsid w:val="0021358A"/>
    <w:rsid w:val="00213E18"/>
    <w:rsid w:val="0021701E"/>
    <w:rsid w:val="002215A1"/>
    <w:rsid w:val="00222993"/>
    <w:rsid w:val="002266FD"/>
    <w:rsid w:val="00227075"/>
    <w:rsid w:val="0022752E"/>
    <w:rsid w:val="00227E62"/>
    <w:rsid w:val="002311DF"/>
    <w:rsid w:val="00231815"/>
    <w:rsid w:val="00234807"/>
    <w:rsid w:val="00240614"/>
    <w:rsid w:val="002422C1"/>
    <w:rsid w:val="0024269B"/>
    <w:rsid w:val="00242C5C"/>
    <w:rsid w:val="0024645E"/>
    <w:rsid w:val="0024712D"/>
    <w:rsid w:val="0025065C"/>
    <w:rsid w:val="00250A2D"/>
    <w:rsid w:val="00250D26"/>
    <w:rsid w:val="00251099"/>
    <w:rsid w:val="00251684"/>
    <w:rsid w:val="00251746"/>
    <w:rsid w:val="0025360E"/>
    <w:rsid w:val="0025411B"/>
    <w:rsid w:val="0025601E"/>
    <w:rsid w:val="00261184"/>
    <w:rsid w:val="002664E2"/>
    <w:rsid w:val="00267A2A"/>
    <w:rsid w:val="00267DA6"/>
    <w:rsid w:val="00267E33"/>
    <w:rsid w:val="00271A23"/>
    <w:rsid w:val="0027527A"/>
    <w:rsid w:val="00280339"/>
    <w:rsid w:val="0028126B"/>
    <w:rsid w:val="00281781"/>
    <w:rsid w:val="002819FE"/>
    <w:rsid w:val="0028555A"/>
    <w:rsid w:val="002879AD"/>
    <w:rsid w:val="0029176B"/>
    <w:rsid w:val="00292002"/>
    <w:rsid w:val="00293E00"/>
    <w:rsid w:val="0029571E"/>
    <w:rsid w:val="00296EF5"/>
    <w:rsid w:val="00297FE8"/>
    <w:rsid w:val="002A091D"/>
    <w:rsid w:val="002A2C8F"/>
    <w:rsid w:val="002A373B"/>
    <w:rsid w:val="002A3AC3"/>
    <w:rsid w:val="002B1395"/>
    <w:rsid w:val="002B4B80"/>
    <w:rsid w:val="002B60C3"/>
    <w:rsid w:val="002B6F09"/>
    <w:rsid w:val="002B7B72"/>
    <w:rsid w:val="002C2D52"/>
    <w:rsid w:val="002C3D82"/>
    <w:rsid w:val="002C453D"/>
    <w:rsid w:val="002C4C54"/>
    <w:rsid w:val="002C5D1F"/>
    <w:rsid w:val="002C659D"/>
    <w:rsid w:val="002C7731"/>
    <w:rsid w:val="002D06ED"/>
    <w:rsid w:val="002D49D2"/>
    <w:rsid w:val="002D7BC6"/>
    <w:rsid w:val="002D7C36"/>
    <w:rsid w:val="002E15BE"/>
    <w:rsid w:val="002E2E82"/>
    <w:rsid w:val="002E4DF3"/>
    <w:rsid w:val="002E5A08"/>
    <w:rsid w:val="002E6DDC"/>
    <w:rsid w:val="002F3D99"/>
    <w:rsid w:val="002F401E"/>
    <w:rsid w:val="002F6162"/>
    <w:rsid w:val="002F663C"/>
    <w:rsid w:val="00300B2E"/>
    <w:rsid w:val="00301D3E"/>
    <w:rsid w:val="00302235"/>
    <w:rsid w:val="00306391"/>
    <w:rsid w:val="00311022"/>
    <w:rsid w:val="0031163E"/>
    <w:rsid w:val="00312013"/>
    <w:rsid w:val="003122E8"/>
    <w:rsid w:val="00312C7F"/>
    <w:rsid w:val="0031302A"/>
    <w:rsid w:val="00313C13"/>
    <w:rsid w:val="00320887"/>
    <w:rsid w:val="003246D1"/>
    <w:rsid w:val="003271BC"/>
    <w:rsid w:val="00327B24"/>
    <w:rsid w:val="00330030"/>
    <w:rsid w:val="00330113"/>
    <w:rsid w:val="00330D20"/>
    <w:rsid w:val="0033106D"/>
    <w:rsid w:val="003359D2"/>
    <w:rsid w:val="003376B4"/>
    <w:rsid w:val="0033781E"/>
    <w:rsid w:val="00337DC4"/>
    <w:rsid w:val="003404AF"/>
    <w:rsid w:val="0034118F"/>
    <w:rsid w:val="00342ECD"/>
    <w:rsid w:val="003458B7"/>
    <w:rsid w:val="003460EA"/>
    <w:rsid w:val="00347969"/>
    <w:rsid w:val="00347ADE"/>
    <w:rsid w:val="0035095E"/>
    <w:rsid w:val="00350D2C"/>
    <w:rsid w:val="003548A6"/>
    <w:rsid w:val="00355160"/>
    <w:rsid w:val="00356E83"/>
    <w:rsid w:val="003600C1"/>
    <w:rsid w:val="00361025"/>
    <w:rsid w:val="003629AE"/>
    <w:rsid w:val="003642DE"/>
    <w:rsid w:val="00365971"/>
    <w:rsid w:val="00366F5A"/>
    <w:rsid w:val="003671C9"/>
    <w:rsid w:val="0037448A"/>
    <w:rsid w:val="00374EAF"/>
    <w:rsid w:val="00375434"/>
    <w:rsid w:val="00376082"/>
    <w:rsid w:val="00376A6F"/>
    <w:rsid w:val="003770E7"/>
    <w:rsid w:val="0038248E"/>
    <w:rsid w:val="003829E8"/>
    <w:rsid w:val="00386060"/>
    <w:rsid w:val="00386B5F"/>
    <w:rsid w:val="00397947"/>
    <w:rsid w:val="003A0533"/>
    <w:rsid w:val="003A44C6"/>
    <w:rsid w:val="003A579F"/>
    <w:rsid w:val="003A7035"/>
    <w:rsid w:val="003B25D3"/>
    <w:rsid w:val="003B3AFD"/>
    <w:rsid w:val="003B3FCA"/>
    <w:rsid w:val="003B41AB"/>
    <w:rsid w:val="003B5411"/>
    <w:rsid w:val="003B740A"/>
    <w:rsid w:val="003C012E"/>
    <w:rsid w:val="003C1767"/>
    <w:rsid w:val="003C2DAB"/>
    <w:rsid w:val="003C4C77"/>
    <w:rsid w:val="003C53B9"/>
    <w:rsid w:val="003C7C13"/>
    <w:rsid w:val="003D41E8"/>
    <w:rsid w:val="003D597F"/>
    <w:rsid w:val="003D5E34"/>
    <w:rsid w:val="003D6A4E"/>
    <w:rsid w:val="003E0DCB"/>
    <w:rsid w:val="003E0EEC"/>
    <w:rsid w:val="003E0F8A"/>
    <w:rsid w:val="003E3001"/>
    <w:rsid w:val="003E3921"/>
    <w:rsid w:val="003E552F"/>
    <w:rsid w:val="003E55B6"/>
    <w:rsid w:val="003E5753"/>
    <w:rsid w:val="003E5CFC"/>
    <w:rsid w:val="003E6EC8"/>
    <w:rsid w:val="003E7004"/>
    <w:rsid w:val="003E7510"/>
    <w:rsid w:val="003E779C"/>
    <w:rsid w:val="003F14A7"/>
    <w:rsid w:val="003F1709"/>
    <w:rsid w:val="003F38DD"/>
    <w:rsid w:val="003F6A60"/>
    <w:rsid w:val="004019F9"/>
    <w:rsid w:val="00401A00"/>
    <w:rsid w:val="00402C19"/>
    <w:rsid w:val="004042E0"/>
    <w:rsid w:val="00404F4D"/>
    <w:rsid w:val="004052A3"/>
    <w:rsid w:val="0040663C"/>
    <w:rsid w:val="004069DA"/>
    <w:rsid w:val="00407161"/>
    <w:rsid w:val="00410146"/>
    <w:rsid w:val="004107B6"/>
    <w:rsid w:val="004109EC"/>
    <w:rsid w:val="00412871"/>
    <w:rsid w:val="00415E34"/>
    <w:rsid w:val="00416807"/>
    <w:rsid w:val="00417D31"/>
    <w:rsid w:val="00422345"/>
    <w:rsid w:val="00424C86"/>
    <w:rsid w:val="0043161C"/>
    <w:rsid w:val="00431823"/>
    <w:rsid w:val="00432262"/>
    <w:rsid w:val="00432686"/>
    <w:rsid w:val="00432A73"/>
    <w:rsid w:val="004360A9"/>
    <w:rsid w:val="00436D28"/>
    <w:rsid w:val="00440289"/>
    <w:rsid w:val="00440D13"/>
    <w:rsid w:val="00441851"/>
    <w:rsid w:val="00441DF0"/>
    <w:rsid w:val="0044234A"/>
    <w:rsid w:val="004429D4"/>
    <w:rsid w:val="00442B38"/>
    <w:rsid w:val="00444284"/>
    <w:rsid w:val="00444B4F"/>
    <w:rsid w:val="00445251"/>
    <w:rsid w:val="00446093"/>
    <w:rsid w:val="004463E7"/>
    <w:rsid w:val="00446C45"/>
    <w:rsid w:val="00447D8C"/>
    <w:rsid w:val="00451051"/>
    <w:rsid w:val="004511AA"/>
    <w:rsid w:val="004516DE"/>
    <w:rsid w:val="00451B23"/>
    <w:rsid w:val="00452CD7"/>
    <w:rsid w:val="0045376D"/>
    <w:rsid w:val="00460783"/>
    <w:rsid w:val="004610C8"/>
    <w:rsid w:val="0046229D"/>
    <w:rsid w:val="004623C5"/>
    <w:rsid w:val="004644B7"/>
    <w:rsid w:val="00464517"/>
    <w:rsid w:val="0046494E"/>
    <w:rsid w:val="004660A9"/>
    <w:rsid w:val="00467493"/>
    <w:rsid w:val="00470E85"/>
    <w:rsid w:val="0047121F"/>
    <w:rsid w:val="00471802"/>
    <w:rsid w:val="00472BDE"/>
    <w:rsid w:val="00472F0A"/>
    <w:rsid w:val="004733B2"/>
    <w:rsid w:val="0047358D"/>
    <w:rsid w:val="0047481E"/>
    <w:rsid w:val="00475557"/>
    <w:rsid w:val="004767E9"/>
    <w:rsid w:val="0047706F"/>
    <w:rsid w:val="00481162"/>
    <w:rsid w:val="00481902"/>
    <w:rsid w:val="00482156"/>
    <w:rsid w:val="00482E8D"/>
    <w:rsid w:val="00483C72"/>
    <w:rsid w:val="00484DE8"/>
    <w:rsid w:val="00485EA9"/>
    <w:rsid w:val="00485EAC"/>
    <w:rsid w:val="00486B27"/>
    <w:rsid w:val="00486F85"/>
    <w:rsid w:val="00487261"/>
    <w:rsid w:val="00491440"/>
    <w:rsid w:val="00491E30"/>
    <w:rsid w:val="00492C73"/>
    <w:rsid w:val="00494151"/>
    <w:rsid w:val="00494222"/>
    <w:rsid w:val="004957DF"/>
    <w:rsid w:val="00496ACE"/>
    <w:rsid w:val="004972C0"/>
    <w:rsid w:val="004A06BC"/>
    <w:rsid w:val="004A513D"/>
    <w:rsid w:val="004B5CDC"/>
    <w:rsid w:val="004B7560"/>
    <w:rsid w:val="004C49D0"/>
    <w:rsid w:val="004C4F2C"/>
    <w:rsid w:val="004C64D5"/>
    <w:rsid w:val="004C6C8A"/>
    <w:rsid w:val="004D2457"/>
    <w:rsid w:val="004D2EE4"/>
    <w:rsid w:val="004D3EB2"/>
    <w:rsid w:val="004D4586"/>
    <w:rsid w:val="004D47E5"/>
    <w:rsid w:val="004D4947"/>
    <w:rsid w:val="004D52FB"/>
    <w:rsid w:val="004D5C7C"/>
    <w:rsid w:val="004D5D58"/>
    <w:rsid w:val="004D78D3"/>
    <w:rsid w:val="004E1E59"/>
    <w:rsid w:val="004E1EA2"/>
    <w:rsid w:val="004E2F2D"/>
    <w:rsid w:val="004E315A"/>
    <w:rsid w:val="004E7004"/>
    <w:rsid w:val="004E7A76"/>
    <w:rsid w:val="004F11FF"/>
    <w:rsid w:val="004F29D3"/>
    <w:rsid w:val="004F2B36"/>
    <w:rsid w:val="004F3CB1"/>
    <w:rsid w:val="004F3FF7"/>
    <w:rsid w:val="004F4126"/>
    <w:rsid w:val="00500747"/>
    <w:rsid w:val="00501CA5"/>
    <w:rsid w:val="00502499"/>
    <w:rsid w:val="00504355"/>
    <w:rsid w:val="00510D73"/>
    <w:rsid w:val="00511FC2"/>
    <w:rsid w:val="0051210E"/>
    <w:rsid w:val="00513559"/>
    <w:rsid w:val="0051666B"/>
    <w:rsid w:val="00516DD8"/>
    <w:rsid w:val="005202F6"/>
    <w:rsid w:val="005203BC"/>
    <w:rsid w:val="00520604"/>
    <w:rsid w:val="00520956"/>
    <w:rsid w:val="00520D08"/>
    <w:rsid w:val="005231F3"/>
    <w:rsid w:val="00524A44"/>
    <w:rsid w:val="00524B25"/>
    <w:rsid w:val="00525C22"/>
    <w:rsid w:val="00527790"/>
    <w:rsid w:val="00532678"/>
    <w:rsid w:val="005333F9"/>
    <w:rsid w:val="00533F50"/>
    <w:rsid w:val="00535B72"/>
    <w:rsid w:val="00536A94"/>
    <w:rsid w:val="005378EE"/>
    <w:rsid w:val="00541E1B"/>
    <w:rsid w:val="005432E6"/>
    <w:rsid w:val="0054334F"/>
    <w:rsid w:val="005449CD"/>
    <w:rsid w:val="00544FF7"/>
    <w:rsid w:val="005471E3"/>
    <w:rsid w:val="00553E26"/>
    <w:rsid w:val="005563BE"/>
    <w:rsid w:val="005602CF"/>
    <w:rsid w:val="0056305A"/>
    <w:rsid w:val="00565DBD"/>
    <w:rsid w:val="00566AD3"/>
    <w:rsid w:val="0056714F"/>
    <w:rsid w:val="00571725"/>
    <w:rsid w:val="00572520"/>
    <w:rsid w:val="0057274D"/>
    <w:rsid w:val="00574B36"/>
    <w:rsid w:val="00576771"/>
    <w:rsid w:val="005776D3"/>
    <w:rsid w:val="0058017A"/>
    <w:rsid w:val="00580568"/>
    <w:rsid w:val="00580DFA"/>
    <w:rsid w:val="005811B7"/>
    <w:rsid w:val="005821AE"/>
    <w:rsid w:val="00582551"/>
    <w:rsid w:val="00582C0A"/>
    <w:rsid w:val="00583904"/>
    <w:rsid w:val="005849AA"/>
    <w:rsid w:val="00585F4D"/>
    <w:rsid w:val="0058601C"/>
    <w:rsid w:val="0058662B"/>
    <w:rsid w:val="0058744E"/>
    <w:rsid w:val="005910E4"/>
    <w:rsid w:val="00594A7E"/>
    <w:rsid w:val="00595DF1"/>
    <w:rsid w:val="00596176"/>
    <w:rsid w:val="00596323"/>
    <w:rsid w:val="0059738C"/>
    <w:rsid w:val="005A104C"/>
    <w:rsid w:val="005A105A"/>
    <w:rsid w:val="005A3E58"/>
    <w:rsid w:val="005A523A"/>
    <w:rsid w:val="005A5A64"/>
    <w:rsid w:val="005B3369"/>
    <w:rsid w:val="005B3C39"/>
    <w:rsid w:val="005B3CEF"/>
    <w:rsid w:val="005B4A07"/>
    <w:rsid w:val="005B4C3C"/>
    <w:rsid w:val="005B610D"/>
    <w:rsid w:val="005C1412"/>
    <w:rsid w:val="005C249D"/>
    <w:rsid w:val="005C5005"/>
    <w:rsid w:val="005C5FAE"/>
    <w:rsid w:val="005D1338"/>
    <w:rsid w:val="005D5987"/>
    <w:rsid w:val="005E172F"/>
    <w:rsid w:val="005E3E0A"/>
    <w:rsid w:val="005E52CE"/>
    <w:rsid w:val="005E5484"/>
    <w:rsid w:val="005F0F78"/>
    <w:rsid w:val="005F1C70"/>
    <w:rsid w:val="005F2B54"/>
    <w:rsid w:val="005F40B4"/>
    <w:rsid w:val="005F414E"/>
    <w:rsid w:val="005F5C74"/>
    <w:rsid w:val="005F7226"/>
    <w:rsid w:val="006013BE"/>
    <w:rsid w:val="00601627"/>
    <w:rsid w:val="0060226A"/>
    <w:rsid w:val="006028BB"/>
    <w:rsid w:val="00602A53"/>
    <w:rsid w:val="0060526F"/>
    <w:rsid w:val="0060571D"/>
    <w:rsid w:val="00612916"/>
    <w:rsid w:val="00613997"/>
    <w:rsid w:val="0061456E"/>
    <w:rsid w:val="0061486E"/>
    <w:rsid w:val="00615B17"/>
    <w:rsid w:val="0062076D"/>
    <w:rsid w:val="00621C1A"/>
    <w:rsid w:val="0062215C"/>
    <w:rsid w:val="00625627"/>
    <w:rsid w:val="006262AA"/>
    <w:rsid w:val="0063019B"/>
    <w:rsid w:val="006352EB"/>
    <w:rsid w:val="00635854"/>
    <w:rsid w:val="006362A9"/>
    <w:rsid w:val="0064360F"/>
    <w:rsid w:val="00653085"/>
    <w:rsid w:val="0065353F"/>
    <w:rsid w:val="00654616"/>
    <w:rsid w:val="00655906"/>
    <w:rsid w:val="006562BA"/>
    <w:rsid w:val="00657523"/>
    <w:rsid w:val="00657F11"/>
    <w:rsid w:val="00662940"/>
    <w:rsid w:val="0066429E"/>
    <w:rsid w:val="006642A5"/>
    <w:rsid w:val="00665D60"/>
    <w:rsid w:val="00666BDC"/>
    <w:rsid w:val="00673B32"/>
    <w:rsid w:val="00674FEA"/>
    <w:rsid w:val="0067542C"/>
    <w:rsid w:val="00681201"/>
    <w:rsid w:val="00681A4E"/>
    <w:rsid w:val="00683A75"/>
    <w:rsid w:val="0068485C"/>
    <w:rsid w:val="00684D8D"/>
    <w:rsid w:val="00685ABB"/>
    <w:rsid w:val="00686A9A"/>
    <w:rsid w:val="00694D1E"/>
    <w:rsid w:val="006956DF"/>
    <w:rsid w:val="006976C5"/>
    <w:rsid w:val="006A1AEA"/>
    <w:rsid w:val="006A56EF"/>
    <w:rsid w:val="006A6BC6"/>
    <w:rsid w:val="006A71FD"/>
    <w:rsid w:val="006B093A"/>
    <w:rsid w:val="006B2956"/>
    <w:rsid w:val="006B40B4"/>
    <w:rsid w:val="006B6D87"/>
    <w:rsid w:val="006B6DB1"/>
    <w:rsid w:val="006C16D6"/>
    <w:rsid w:val="006C27BB"/>
    <w:rsid w:val="006C5CCA"/>
    <w:rsid w:val="006C5F11"/>
    <w:rsid w:val="006C642F"/>
    <w:rsid w:val="006D33D4"/>
    <w:rsid w:val="006D3853"/>
    <w:rsid w:val="006D552C"/>
    <w:rsid w:val="006D6E77"/>
    <w:rsid w:val="006D7471"/>
    <w:rsid w:val="006D7CAB"/>
    <w:rsid w:val="006E0D9B"/>
    <w:rsid w:val="006E1B21"/>
    <w:rsid w:val="006E33FD"/>
    <w:rsid w:val="006E54A1"/>
    <w:rsid w:val="006E7D64"/>
    <w:rsid w:val="006F39B9"/>
    <w:rsid w:val="006F6C2B"/>
    <w:rsid w:val="007007C1"/>
    <w:rsid w:val="00702279"/>
    <w:rsid w:val="007117D2"/>
    <w:rsid w:val="00711DAC"/>
    <w:rsid w:val="00712977"/>
    <w:rsid w:val="0071347E"/>
    <w:rsid w:val="007134A3"/>
    <w:rsid w:val="0071447F"/>
    <w:rsid w:val="00714BC6"/>
    <w:rsid w:val="0071744B"/>
    <w:rsid w:val="00717916"/>
    <w:rsid w:val="00720209"/>
    <w:rsid w:val="00722CA7"/>
    <w:rsid w:val="0072430A"/>
    <w:rsid w:val="00724CAD"/>
    <w:rsid w:val="00727F66"/>
    <w:rsid w:val="00730E99"/>
    <w:rsid w:val="0073193A"/>
    <w:rsid w:val="00732968"/>
    <w:rsid w:val="00733FF4"/>
    <w:rsid w:val="007365A5"/>
    <w:rsid w:val="00737CAF"/>
    <w:rsid w:val="00737CCE"/>
    <w:rsid w:val="0074157D"/>
    <w:rsid w:val="007430FE"/>
    <w:rsid w:val="00743816"/>
    <w:rsid w:val="0074472B"/>
    <w:rsid w:val="00744861"/>
    <w:rsid w:val="00745041"/>
    <w:rsid w:val="00745455"/>
    <w:rsid w:val="007470C0"/>
    <w:rsid w:val="007504EF"/>
    <w:rsid w:val="00750D07"/>
    <w:rsid w:val="0075126E"/>
    <w:rsid w:val="007521B4"/>
    <w:rsid w:val="007536BC"/>
    <w:rsid w:val="0075395B"/>
    <w:rsid w:val="00753BC9"/>
    <w:rsid w:val="00754D56"/>
    <w:rsid w:val="00755746"/>
    <w:rsid w:val="00760181"/>
    <w:rsid w:val="00761E93"/>
    <w:rsid w:val="00770769"/>
    <w:rsid w:val="00772575"/>
    <w:rsid w:val="0077583F"/>
    <w:rsid w:val="0077667C"/>
    <w:rsid w:val="00777D80"/>
    <w:rsid w:val="00777EFF"/>
    <w:rsid w:val="007808F6"/>
    <w:rsid w:val="00782E76"/>
    <w:rsid w:val="00785001"/>
    <w:rsid w:val="00786157"/>
    <w:rsid w:val="00794EB7"/>
    <w:rsid w:val="00796022"/>
    <w:rsid w:val="007A0CB4"/>
    <w:rsid w:val="007A18AF"/>
    <w:rsid w:val="007A2B39"/>
    <w:rsid w:val="007A5AD0"/>
    <w:rsid w:val="007A5C72"/>
    <w:rsid w:val="007A6F87"/>
    <w:rsid w:val="007B08DA"/>
    <w:rsid w:val="007B0FFB"/>
    <w:rsid w:val="007B1797"/>
    <w:rsid w:val="007B61D0"/>
    <w:rsid w:val="007B72F5"/>
    <w:rsid w:val="007C0107"/>
    <w:rsid w:val="007C0E22"/>
    <w:rsid w:val="007C1C89"/>
    <w:rsid w:val="007C1C8F"/>
    <w:rsid w:val="007C1C92"/>
    <w:rsid w:val="007C27A9"/>
    <w:rsid w:val="007C307B"/>
    <w:rsid w:val="007C5051"/>
    <w:rsid w:val="007C58D8"/>
    <w:rsid w:val="007C6243"/>
    <w:rsid w:val="007C7086"/>
    <w:rsid w:val="007D465D"/>
    <w:rsid w:val="007D6334"/>
    <w:rsid w:val="007E0328"/>
    <w:rsid w:val="007E0C42"/>
    <w:rsid w:val="007E2430"/>
    <w:rsid w:val="007E2F8A"/>
    <w:rsid w:val="007E4035"/>
    <w:rsid w:val="007E4AF0"/>
    <w:rsid w:val="007E5C33"/>
    <w:rsid w:val="007E7C03"/>
    <w:rsid w:val="007F657E"/>
    <w:rsid w:val="007F68DA"/>
    <w:rsid w:val="008022DB"/>
    <w:rsid w:val="0080352E"/>
    <w:rsid w:val="00810E88"/>
    <w:rsid w:val="008131BA"/>
    <w:rsid w:val="00816E40"/>
    <w:rsid w:val="008201C4"/>
    <w:rsid w:val="00820592"/>
    <w:rsid w:val="008226CD"/>
    <w:rsid w:val="00822DFA"/>
    <w:rsid w:val="00824A18"/>
    <w:rsid w:val="008260D9"/>
    <w:rsid w:val="008268CB"/>
    <w:rsid w:val="008278DA"/>
    <w:rsid w:val="00827C4C"/>
    <w:rsid w:val="0083046A"/>
    <w:rsid w:val="008312A4"/>
    <w:rsid w:val="00833242"/>
    <w:rsid w:val="00837FDD"/>
    <w:rsid w:val="00840447"/>
    <w:rsid w:val="0084133E"/>
    <w:rsid w:val="008421F6"/>
    <w:rsid w:val="0084252B"/>
    <w:rsid w:val="00843315"/>
    <w:rsid w:val="00843749"/>
    <w:rsid w:val="0084410C"/>
    <w:rsid w:val="0084477F"/>
    <w:rsid w:val="00846E98"/>
    <w:rsid w:val="00850B75"/>
    <w:rsid w:val="00851097"/>
    <w:rsid w:val="0085285D"/>
    <w:rsid w:val="00853D9E"/>
    <w:rsid w:val="00853F9B"/>
    <w:rsid w:val="00854E2D"/>
    <w:rsid w:val="0085608B"/>
    <w:rsid w:val="0085675A"/>
    <w:rsid w:val="00860BC2"/>
    <w:rsid w:val="008618B8"/>
    <w:rsid w:val="00866A88"/>
    <w:rsid w:val="008728DD"/>
    <w:rsid w:val="008765C8"/>
    <w:rsid w:val="00876FA1"/>
    <w:rsid w:val="00877417"/>
    <w:rsid w:val="00881574"/>
    <w:rsid w:val="00881F4A"/>
    <w:rsid w:val="00886208"/>
    <w:rsid w:val="00886C78"/>
    <w:rsid w:val="00890917"/>
    <w:rsid w:val="00891B2D"/>
    <w:rsid w:val="008922EE"/>
    <w:rsid w:val="008925A9"/>
    <w:rsid w:val="00893EEC"/>
    <w:rsid w:val="00895C20"/>
    <w:rsid w:val="00897318"/>
    <w:rsid w:val="00897542"/>
    <w:rsid w:val="00897C32"/>
    <w:rsid w:val="008A2B82"/>
    <w:rsid w:val="008A73D7"/>
    <w:rsid w:val="008B1BAE"/>
    <w:rsid w:val="008B210C"/>
    <w:rsid w:val="008B2AB9"/>
    <w:rsid w:val="008B3BA5"/>
    <w:rsid w:val="008B40D5"/>
    <w:rsid w:val="008B4526"/>
    <w:rsid w:val="008B593A"/>
    <w:rsid w:val="008C2E67"/>
    <w:rsid w:val="008C4A29"/>
    <w:rsid w:val="008C50DB"/>
    <w:rsid w:val="008D0381"/>
    <w:rsid w:val="008D11A5"/>
    <w:rsid w:val="008D36B5"/>
    <w:rsid w:val="008D7D32"/>
    <w:rsid w:val="008E073B"/>
    <w:rsid w:val="008E2DC1"/>
    <w:rsid w:val="008E3D32"/>
    <w:rsid w:val="008E6209"/>
    <w:rsid w:val="008E789A"/>
    <w:rsid w:val="008F071B"/>
    <w:rsid w:val="008F0E1D"/>
    <w:rsid w:val="008F1AB7"/>
    <w:rsid w:val="008F65C7"/>
    <w:rsid w:val="008F6FA3"/>
    <w:rsid w:val="008F7073"/>
    <w:rsid w:val="008F74D0"/>
    <w:rsid w:val="00901035"/>
    <w:rsid w:val="009018A1"/>
    <w:rsid w:val="00902E2B"/>
    <w:rsid w:val="00904EF3"/>
    <w:rsid w:val="009123B8"/>
    <w:rsid w:val="009126CF"/>
    <w:rsid w:val="0091322B"/>
    <w:rsid w:val="00914C6A"/>
    <w:rsid w:val="009164B4"/>
    <w:rsid w:val="00920F86"/>
    <w:rsid w:val="009210CB"/>
    <w:rsid w:val="009216F6"/>
    <w:rsid w:val="0092179E"/>
    <w:rsid w:val="009227D7"/>
    <w:rsid w:val="0092290B"/>
    <w:rsid w:val="00926CBD"/>
    <w:rsid w:val="009272F5"/>
    <w:rsid w:val="00931C47"/>
    <w:rsid w:val="009331D4"/>
    <w:rsid w:val="00933AAA"/>
    <w:rsid w:val="00935030"/>
    <w:rsid w:val="00935E24"/>
    <w:rsid w:val="00937FD2"/>
    <w:rsid w:val="0094030A"/>
    <w:rsid w:val="00941F8E"/>
    <w:rsid w:val="009425CC"/>
    <w:rsid w:val="00942712"/>
    <w:rsid w:val="009438CF"/>
    <w:rsid w:val="009451E3"/>
    <w:rsid w:val="00945EBD"/>
    <w:rsid w:val="00946B04"/>
    <w:rsid w:val="00947E66"/>
    <w:rsid w:val="00965922"/>
    <w:rsid w:val="00966AC3"/>
    <w:rsid w:val="00966B72"/>
    <w:rsid w:val="00970DEF"/>
    <w:rsid w:val="0097400A"/>
    <w:rsid w:val="0097684B"/>
    <w:rsid w:val="00980111"/>
    <w:rsid w:val="00985291"/>
    <w:rsid w:val="00987CEB"/>
    <w:rsid w:val="00992815"/>
    <w:rsid w:val="00993361"/>
    <w:rsid w:val="00994E1B"/>
    <w:rsid w:val="00996A9F"/>
    <w:rsid w:val="009A007E"/>
    <w:rsid w:val="009A1AF1"/>
    <w:rsid w:val="009A5E3F"/>
    <w:rsid w:val="009B075D"/>
    <w:rsid w:val="009B093B"/>
    <w:rsid w:val="009B09ED"/>
    <w:rsid w:val="009B1169"/>
    <w:rsid w:val="009B1624"/>
    <w:rsid w:val="009B1975"/>
    <w:rsid w:val="009B6A4D"/>
    <w:rsid w:val="009B7DBF"/>
    <w:rsid w:val="009C224D"/>
    <w:rsid w:val="009C2BBF"/>
    <w:rsid w:val="009C2D05"/>
    <w:rsid w:val="009C32A2"/>
    <w:rsid w:val="009C4686"/>
    <w:rsid w:val="009C5226"/>
    <w:rsid w:val="009D194E"/>
    <w:rsid w:val="009D4964"/>
    <w:rsid w:val="009D49A8"/>
    <w:rsid w:val="009D6D39"/>
    <w:rsid w:val="009E0551"/>
    <w:rsid w:val="009E0DD5"/>
    <w:rsid w:val="009E1EB6"/>
    <w:rsid w:val="009E5A78"/>
    <w:rsid w:val="009E71E0"/>
    <w:rsid w:val="009F0F0B"/>
    <w:rsid w:val="009F33C2"/>
    <w:rsid w:val="009F460F"/>
    <w:rsid w:val="009F4D2A"/>
    <w:rsid w:val="00A00AFF"/>
    <w:rsid w:val="00A04833"/>
    <w:rsid w:val="00A0510D"/>
    <w:rsid w:val="00A059F2"/>
    <w:rsid w:val="00A065D1"/>
    <w:rsid w:val="00A10312"/>
    <w:rsid w:val="00A136B6"/>
    <w:rsid w:val="00A13DB0"/>
    <w:rsid w:val="00A15A8C"/>
    <w:rsid w:val="00A15DD0"/>
    <w:rsid w:val="00A17325"/>
    <w:rsid w:val="00A20268"/>
    <w:rsid w:val="00A22D7D"/>
    <w:rsid w:val="00A2434C"/>
    <w:rsid w:val="00A2576A"/>
    <w:rsid w:val="00A26745"/>
    <w:rsid w:val="00A33F84"/>
    <w:rsid w:val="00A416C6"/>
    <w:rsid w:val="00A43BF7"/>
    <w:rsid w:val="00A453CE"/>
    <w:rsid w:val="00A459FC"/>
    <w:rsid w:val="00A53646"/>
    <w:rsid w:val="00A54133"/>
    <w:rsid w:val="00A5440D"/>
    <w:rsid w:val="00A56F57"/>
    <w:rsid w:val="00A57AEF"/>
    <w:rsid w:val="00A626F9"/>
    <w:rsid w:val="00A650EA"/>
    <w:rsid w:val="00A7005B"/>
    <w:rsid w:val="00A703FF"/>
    <w:rsid w:val="00A72F6D"/>
    <w:rsid w:val="00A73BC9"/>
    <w:rsid w:val="00A759E6"/>
    <w:rsid w:val="00A779B4"/>
    <w:rsid w:val="00A82276"/>
    <w:rsid w:val="00A82899"/>
    <w:rsid w:val="00A855F3"/>
    <w:rsid w:val="00A879BC"/>
    <w:rsid w:val="00A879DB"/>
    <w:rsid w:val="00A90ACD"/>
    <w:rsid w:val="00A9120C"/>
    <w:rsid w:val="00A921D6"/>
    <w:rsid w:val="00A94085"/>
    <w:rsid w:val="00A94573"/>
    <w:rsid w:val="00A946A2"/>
    <w:rsid w:val="00A957D7"/>
    <w:rsid w:val="00A96625"/>
    <w:rsid w:val="00AA04BF"/>
    <w:rsid w:val="00AA1286"/>
    <w:rsid w:val="00AA1C61"/>
    <w:rsid w:val="00AA4C96"/>
    <w:rsid w:val="00AB0494"/>
    <w:rsid w:val="00AB54DE"/>
    <w:rsid w:val="00AB5ADE"/>
    <w:rsid w:val="00AB77BC"/>
    <w:rsid w:val="00AB7D5B"/>
    <w:rsid w:val="00AC199F"/>
    <w:rsid w:val="00AC4968"/>
    <w:rsid w:val="00AD220A"/>
    <w:rsid w:val="00AD32B9"/>
    <w:rsid w:val="00AD3837"/>
    <w:rsid w:val="00AE0372"/>
    <w:rsid w:val="00AE0966"/>
    <w:rsid w:val="00AE0E1B"/>
    <w:rsid w:val="00AE1018"/>
    <w:rsid w:val="00AE261C"/>
    <w:rsid w:val="00AE5435"/>
    <w:rsid w:val="00AE5C55"/>
    <w:rsid w:val="00AE695E"/>
    <w:rsid w:val="00AE7420"/>
    <w:rsid w:val="00AE7526"/>
    <w:rsid w:val="00AF1BE9"/>
    <w:rsid w:val="00AF4D29"/>
    <w:rsid w:val="00AF5B8F"/>
    <w:rsid w:val="00B063B9"/>
    <w:rsid w:val="00B07022"/>
    <w:rsid w:val="00B10239"/>
    <w:rsid w:val="00B12978"/>
    <w:rsid w:val="00B153B7"/>
    <w:rsid w:val="00B16CB8"/>
    <w:rsid w:val="00B16DE9"/>
    <w:rsid w:val="00B20567"/>
    <w:rsid w:val="00B21CEA"/>
    <w:rsid w:val="00B23190"/>
    <w:rsid w:val="00B233F1"/>
    <w:rsid w:val="00B236AF"/>
    <w:rsid w:val="00B2386B"/>
    <w:rsid w:val="00B2602A"/>
    <w:rsid w:val="00B260E3"/>
    <w:rsid w:val="00B27C38"/>
    <w:rsid w:val="00B30637"/>
    <w:rsid w:val="00B30CF5"/>
    <w:rsid w:val="00B33EB4"/>
    <w:rsid w:val="00B35668"/>
    <w:rsid w:val="00B36394"/>
    <w:rsid w:val="00B37441"/>
    <w:rsid w:val="00B421FA"/>
    <w:rsid w:val="00B42C3D"/>
    <w:rsid w:val="00B44896"/>
    <w:rsid w:val="00B449F3"/>
    <w:rsid w:val="00B53448"/>
    <w:rsid w:val="00B534A9"/>
    <w:rsid w:val="00B534B1"/>
    <w:rsid w:val="00B53A9B"/>
    <w:rsid w:val="00B56855"/>
    <w:rsid w:val="00B573C2"/>
    <w:rsid w:val="00B61E42"/>
    <w:rsid w:val="00B61F01"/>
    <w:rsid w:val="00B6308F"/>
    <w:rsid w:val="00B64A0C"/>
    <w:rsid w:val="00B64B88"/>
    <w:rsid w:val="00B64BD0"/>
    <w:rsid w:val="00B675BF"/>
    <w:rsid w:val="00B718B6"/>
    <w:rsid w:val="00B73BCF"/>
    <w:rsid w:val="00B75D3B"/>
    <w:rsid w:val="00B76493"/>
    <w:rsid w:val="00B8004B"/>
    <w:rsid w:val="00B84BF0"/>
    <w:rsid w:val="00B86F03"/>
    <w:rsid w:val="00B870F2"/>
    <w:rsid w:val="00B90479"/>
    <w:rsid w:val="00B9134D"/>
    <w:rsid w:val="00B92741"/>
    <w:rsid w:val="00B92A69"/>
    <w:rsid w:val="00B9453C"/>
    <w:rsid w:val="00B95683"/>
    <w:rsid w:val="00B95C85"/>
    <w:rsid w:val="00B95D50"/>
    <w:rsid w:val="00B96B6B"/>
    <w:rsid w:val="00BA052B"/>
    <w:rsid w:val="00BA1254"/>
    <w:rsid w:val="00BA3D0C"/>
    <w:rsid w:val="00BA4EA4"/>
    <w:rsid w:val="00BA50A8"/>
    <w:rsid w:val="00BA77EB"/>
    <w:rsid w:val="00BB055C"/>
    <w:rsid w:val="00BB1978"/>
    <w:rsid w:val="00BB207A"/>
    <w:rsid w:val="00BB2C01"/>
    <w:rsid w:val="00BB3CED"/>
    <w:rsid w:val="00BB50E3"/>
    <w:rsid w:val="00BB5E27"/>
    <w:rsid w:val="00BB7186"/>
    <w:rsid w:val="00BB78ED"/>
    <w:rsid w:val="00BC1164"/>
    <w:rsid w:val="00BC1259"/>
    <w:rsid w:val="00BC13C0"/>
    <w:rsid w:val="00BC2400"/>
    <w:rsid w:val="00BC303E"/>
    <w:rsid w:val="00BC4051"/>
    <w:rsid w:val="00BC571D"/>
    <w:rsid w:val="00BC609B"/>
    <w:rsid w:val="00BC66DF"/>
    <w:rsid w:val="00BD26E9"/>
    <w:rsid w:val="00BD38E8"/>
    <w:rsid w:val="00BD47D0"/>
    <w:rsid w:val="00BD49ED"/>
    <w:rsid w:val="00BD4D84"/>
    <w:rsid w:val="00BD67F1"/>
    <w:rsid w:val="00BD6D5C"/>
    <w:rsid w:val="00BE0694"/>
    <w:rsid w:val="00BE13B6"/>
    <w:rsid w:val="00BE192A"/>
    <w:rsid w:val="00BE1FFF"/>
    <w:rsid w:val="00BE4F43"/>
    <w:rsid w:val="00BE53C6"/>
    <w:rsid w:val="00BE6994"/>
    <w:rsid w:val="00BF061A"/>
    <w:rsid w:val="00BF1895"/>
    <w:rsid w:val="00BF18CF"/>
    <w:rsid w:val="00BF1A60"/>
    <w:rsid w:val="00BF4025"/>
    <w:rsid w:val="00BF4E05"/>
    <w:rsid w:val="00BF5E94"/>
    <w:rsid w:val="00C00564"/>
    <w:rsid w:val="00C0242E"/>
    <w:rsid w:val="00C03258"/>
    <w:rsid w:val="00C039E7"/>
    <w:rsid w:val="00C105A5"/>
    <w:rsid w:val="00C163D3"/>
    <w:rsid w:val="00C16CB3"/>
    <w:rsid w:val="00C16E29"/>
    <w:rsid w:val="00C1750F"/>
    <w:rsid w:val="00C17A5E"/>
    <w:rsid w:val="00C17E8E"/>
    <w:rsid w:val="00C20E00"/>
    <w:rsid w:val="00C21873"/>
    <w:rsid w:val="00C252A6"/>
    <w:rsid w:val="00C2626F"/>
    <w:rsid w:val="00C2658A"/>
    <w:rsid w:val="00C26861"/>
    <w:rsid w:val="00C273D3"/>
    <w:rsid w:val="00C31283"/>
    <w:rsid w:val="00C335C0"/>
    <w:rsid w:val="00C366DF"/>
    <w:rsid w:val="00C36A1B"/>
    <w:rsid w:val="00C37BDE"/>
    <w:rsid w:val="00C40C71"/>
    <w:rsid w:val="00C44BDE"/>
    <w:rsid w:val="00C4560B"/>
    <w:rsid w:val="00C46E7A"/>
    <w:rsid w:val="00C47AB5"/>
    <w:rsid w:val="00C50B9F"/>
    <w:rsid w:val="00C52843"/>
    <w:rsid w:val="00C53266"/>
    <w:rsid w:val="00C54D1C"/>
    <w:rsid w:val="00C56BA0"/>
    <w:rsid w:val="00C579D7"/>
    <w:rsid w:val="00C57BF9"/>
    <w:rsid w:val="00C57C8D"/>
    <w:rsid w:val="00C57CB9"/>
    <w:rsid w:val="00C61403"/>
    <w:rsid w:val="00C61AFE"/>
    <w:rsid w:val="00C62415"/>
    <w:rsid w:val="00C62436"/>
    <w:rsid w:val="00C64CF4"/>
    <w:rsid w:val="00C70779"/>
    <w:rsid w:val="00C70C5D"/>
    <w:rsid w:val="00C715C4"/>
    <w:rsid w:val="00C716D6"/>
    <w:rsid w:val="00C71F22"/>
    <w:rsid w:val="00C7251E"/>
    <w:rsid w:val="00C735FD"/>
    <w:rsid w:val="00C73DB3"/>
    <w:rsid w:val="00C75318"/>
    <w:rsid w:val="00C77CE2"/>
    <w:rsid w:val="00C811EB"/>
    <w:rsid w:val="00C835BE"/>
    <w:rsid w:val="00C86782"/>
    <w:rsid w:val="00C86E75"/>
    <w:rsid w:val="00C917F6"/>
    <w:rsid w:val="00C9385F"/>
    <w:rsid w:val="00C962E2"/>
    <w:rsid w:val="00C96B8C"/>
    <w:rsid w:val="00CA1C94"/>
    <w:rsid w:val="00CA3F49"/>
    <w:rsid w:val="00CA69E4"/>
    <w:rsid w:val="00CB07E2"/>
    <w:rsid w:val="00CB2025"/>
    <w:rsid w:val="00CB221C"/>
    <w:rsid w:val="00CB7DD8"/>
    <w:rsid w:val="00CC0A75"/>
    <w:rsid w:val="00CC1533"/>
    <w:rsid w:val="00CC5473"/>
    <w:rsid w:val="00CC6CB2"/>
    <w:rsid w:val="00CD0227"/>
    <w:rsid w:val="00CD0960"/>
    <w:rsid w:val="00CD0DEC"/>
    <w:rsid w:val="00CD5543"/>
    <w:rsid w:val="00CD64F8"/>
    <w:rsid w:val="00CE13A2"/>
    <w:rsid w:val="00CE17DB"/>
    <w:rsid w:val="00CE3E51"/>
    <w:rsid w:val="00CE4FC2"/>
    <w:rsid w:val="00CE640C"/>
    <w:rsid w:val="00CF065D"/>
    <w:rsid w:val="00CF44BD"/>
    <w:rsid w:val="00CF7925"/>
    <w:rsid w:val="00CF7BC3"/>
    <w:rsid w:val="00D00EF0"/>
    <w:rsid w:val="00D03C49"/>
    <w:rsid w:val="00D04159"/>
    <w:rsid w:val="00D04235"/>
    <w:rsid w:val="00D04D86"/>
    <w:rsid w:val="00D0587F"/>
    <w:rsid w:val="00D07A2E"/>
    <w:rsid w:val="00D13AEF"/>
    <w:rsid w:val="00D14DE4"/>
    <w:rsid w:val="00D15CCA"/>
    <w:rsid w:val="00D163E5"/>
    <w:rsid w:val="00D165ED"/>
    <w:rsid w:val="00D22BB3"/>
    <w:rsid w:val="00D247C1"/>
    <w:rsid w:val="00D26795"/>
    <w:rsid w:val="00D301B9"/>
    <w:rsid w:val="00D3047F"/>
    <w:rsid w:val="00D31DF7"/>
    <w:rsid w:val="00D336EF"/>
    <w:rsid w:val="00D33BCE"/>
    <w:rsid w:val="00D34049"/>
    <w:rsid w:val="00D357BC"/>
    <w:rsid w:val="00D36E87"/>
    <w:rsid w:val="00D37819"/>
    <w:rsid w:val="00D37E1A"/>
    <w:rsid w:val="00D408D8"/>
    <w:rsid w:val="00D41C64"/>
    <w:rsid w:val="00D4305E"/>
    <w:rsid w:val="00D43156"/>
    <w:rsid w:val="00D43CB9"/>
    <w:rsid w:val="00D43FED"/>
    <w:rsid w:val="00D45C5E"/>
    <w:rsid w:val="00D4698C"/>
    <w:rsid w:val="00D50119"/>
    <w:rsid w:val="00D50EE8"/>
    <w:rsid w:val="00D515BC"/>
    <w:rsid w:val="00D53AB7"/>
    <w:rsid w:val="00D54654"/>
    <w:rsid w:val="00D54B52"/>
    <w:rsid w:val="00D5552F"/>
    <w:rsid w:val="00D568BA"/>
    <w:rsid w:val="00D57447"/>
    <w:rsid w:val="00D601E2"/>
    <w:rsid w:val="00D61B7A"/>
    <w:rsid w:val="00D63A08"/>
    <w:rsid w:val="00D651E4"/>
    <w:rsid w:val="00D65510"/>
    <w:rsid w:val="00D669D5"/>
    <w:rsid w:val="00D67216"/>
    <w:rsid w:val="00D6744F"/>
    <w:rsid w:val="00D71A86"/>
    <w:rsid w:val="00D71E65"/>
    <w:rsid w:val="00D7353B"/>
    <w:rsid w:val="00D75035"/>
    <w:rsid w:val="00D751FC"/>
    <w:rsid w:val="00D762EA"/>
    <w:rsid w:val="00D76E04"/>
    <w:rsid w:val="00D775EA"/>
    <w:rsid w:val="00D815D2"/>
    <w:rsid w:val="00D81C7B"/>
    <w:rsid w:val="00D81D66"/>
    <w:rsid w:val="00D82BE0"/>
    <w:rsid w:val="00D83733"/>
    <w:rsid w:val="00D857FD"/>
    <w:rsid w:val="00D8676A"/>
    <w:rsid w:val="00D92039"/>
    <w:rsid w:val="00D93BBA"/>
    <w:rsid w:val="00D93FB8"/>
    <w:rsid w:val="00D94221"/>
    <w:rsid w:val="00D95212"/>
    <w:rsid w:val="00D95DBB"/>
    <w:rsid w:val="00D97123"/>
    <w:rsid w:val="00D97D7A"/>
    <w:rsid w:val="00DA4A5F"/>
    <w:rsid w:val="00DA4BC7"/>
    <w:rsid w:val="00DA4C38"/>
    <w:rsid w:val="00DB04CC"/>
    <w:rsid w:val="00DB1926"/>
    <w:rsid w:val="00DB2F19"/>
    <w:rsid w:val="00DB318D"/>
    <w:rsid w:val="00DB58F1"/>
    <w:rsid w:val="00DC1467"/>
    <w:rsid w:val="00DC470C"/>
    <w:rsid w:val="00DD1D89"/>
    <w:rsid w:val="00DD2B6B"/>
    <w:rsid w:val="00DD345E"/>
    <w:rsid w:val="00DD3A4F"/>
    <w:rsid w:val="00DD6856"/>
    <w:rsid w:val="00DD722E"/>
    <w:rsid w:val="00DE0AFF"/>
    <w:rsid w:val="00DE2885"/>
    <w:rsid w:val="00DE39D6"/>
    <w:rsid w:val="00DE3C9D"/>
    <w:rsid w:val="00DE45BF"/>
    <w:rsid w:val="00DE6E81"/>
    <w:rsid w:val="00DE76EF"/>
    <w:rsid w:val="00DF55DC"/>
    <w:rsid w:val="00DF66AA"/>
    <w:rsid w:val="00DF7DA8"/>
    <w:rsid w:val="00E026E8"/>
    <w:rsid w:val="00E048D3"/>
    <w:rsid w:val="00E05BE4"/>
    <w:rsid w:val="00E078B8"/>
    <w:rsid w:val="00E11249"/>
    <w:rsid w:val="00E12659"/>
    <w:rsid w:val="00E13758"/>
    <w:rsid w:val="00E13881"/>
    <w:rsid w:val="00E14A68"/>
    <w:rsid w:val="00E152F8"/>
    <w:rsid w:val="00E201AE"/>
    <w:rsid w:val="00E21226"/>
    <w:rsid w:val="00E21C9E"/>
    <w:rsid w:val="00E23E31"/>
    <w:rsid w:val="00E245EA"/>
    <w:rsid w:val="00E34560"/>
    <w:rsid w:val="00E34562"/>
    <w:rsid w:val="00E3670F"/>
    <w:rsid w:val="00E40D05"/>
    <w:rsid w:val="00E40E90"/>
    <w:rsid w:val="00E4104A"/>
    <w:rsid w:val="00E423B6"/>
    <w:rsid w:val="00E46CA3"/>
    <w:rsid w:val="00E5183B"/>
    <w:rsid w:val="00E52955"/>
    <w:rsid w:val="00E53B0F"/>
    <w:rsid w:val="00E55452"/>
    <w:rsid w:val="00E55B80"/>
    <w:rsid w:val="00E55BA9"/>
    <w:rsid w:val="00E55E46"/>
    <w:rsid w:val="00E57622"/>
    <w:rsid w:val="00E6095D"/>
    <w:rsid w:val="00E62C40"/>
    <w:rsid w:val="00E63D56"/>
    <w:rsid w:val="00E65CEC"/>
    <w:rsid w:val="00E67A7D"/>
    <w:rsid w:val="00E71AA5"/>
    <w:rsid w:val="00E76543"/>
    <w:rsid w:val="00E776CD"/>
    <w:rsid w:val="00E81BF8"/>
    <w:rsid w:val="00E90C47"/>
    <w:rsid w:val="00E914A6"/>
    <w:rsid w:val="00E91B7A"/>
    <w:rsid w:val="00E93B8D"/>
    <w:rsid w:val="00E94D2C"/>
    <w:rsid w:val="00E95139"/>
    <w:rsid w:val="00E95406"/>
    <w:rsid w:val="00E95424"/>
    <w:rsid w:val="00E957FE"/>
    <w:rsid w:val="00EA0475"/>
    <w:rsid w:val="00EA0D90"/>
    <w:rsid w:val="00EA16A7"/>
    <w:rsid w:val="00EA4E88"/>
    <w:rsid w:val="00EA581A"/>
    <w:rsid w:val="00EA6EDA"/>
    <w:rsid w:val="00EB1977"/>
    <w:rsid w:val="00EB27DC"/>
    <w:rsid w:val="00EB7F6D"/>
    <w:rsid w:val="00EC0A25"/>
    <w:rsid w:val="00EC0FEF"/>
    <w:rsid w:val="00EC1B09"/>
    <w:rsid w:val="00EC598B"/>
    <w:rsid w:val="00EC5F6D"/>
    <w:rsid w:val="00EC7089"/>
    <w:rsid w:val="00EC70C6"/>
    <w:rsid w:val="00ED0867"/>
    <w:rsid w:val="00ED0EFF"/>
    <w:rsid w:val="00ED258C"/>
    <w:rsid w:val="00EE0DFD"/>
    <w:rsid w:val="00EE4E6C"/>
    <w:rsid w:val="00EE5A4C"/>
    <w:rsid w:val="00EF042F"/>
    <w:rsid w:val="00EF1381"/>
    <w:rsid w:val="00EF1B94"/>
    <w:rsid w:val="00EF344B"/>
    <w:rsid w:val="00EF3C44"/>
    <w:rsid w:val="00EF77C3"/>
    <w:rsid w:val="00F01B0F"/>
    <w:rsid w:val="00F0250C"/>
    <w:rsid w:val="00F04572"/>
    <w:rsid w:val="00F05132"/>
    <w:rsid w:val="00F11C09"/>
    <w:rsid w:val="00F1381D"/>
    <w:rsid w:val="00F16230"/>
    <w:rsid w:val="00F1764B"/>
    <w:rsid w:val="00F17854"/>
    <w:rsid w:val="00F234A8"/>
    <w:rsid w:val="00F24C97"/>
    <w:rsid w:val="00F24CEC"/>
    <w:rsid w:val="00F24E07"/>
    <w:rsid w:val="00F26FBD"/>
    <w:rsid w:val="00F30C38"/>
    <w:rsid w:val="00F33C41"/>
    <w:rsid w:val="00F3401D"/>
    <w:rsid w:val="00F36B89"/>
    <w:rsid w:val="00F43022"/>
    <w:rsid w:val="00F43309"/>
    <w:rsid w:val="00F44F50"/>
    <w:rsid w:val="00F46B90"/>
    <w:rsid w:val="00F4730A"/>
    <w:rsid w:val="00F47340"/>
    <w:rsid w:val="00F4792D"/>
    <w:rsid w:val="00F47E60"/>
    <w:rsid w:val="00F5162E"/>
    <w:rsid w:val="00F5171D"/>
    <w:rsid w:val="00F52E26"/>
    <w:rsid w:val="00F5310E"/>
    <w:rsid w:val="00F533CF"/>
    <w:rsid w:val="00F54DB9"/>
    <w:rsid w:val="00F60260"/>
    <w:rsid w:val="00F602E9"/>
    <w:rsid w:val="00F62640"/>
    <w:rsid w:val="00F63FCE"/>
    <w:rsid w:val="00F65814"/>
    <w:rsid w:val="00F66D24"/>
    <w:rsid w:val="00F70008"/>
    <w:rsid w:val="00F72B0D"/>
    <w:rsid w:val="00F7459B"/>
    <w:rsid w:val="00F7504D"/>
    <w:rsid w:val="00F833C6"/>
    <w:rsid w:val="00F83993"/>
    <w:rsid w:val="00F86372"/>
    <w:rsid w:val="00F91D7D"/>
    <w:rsid w:val="00F92D2F"/>
    <w:rsid w:val="00F958C9"/>
    <w:rsid w:val="00F96777"/>
    <w:rsid w:val="00FA2923"/>
    <w:rsid w:val="00FA48E2"/>
    <w:rsid w:val="00FA50E7"/>
    <w:rsid w:val="00FA5F11"/>
    <w:rsid w:val="00FA708F"/>
    <w:rsid w:val="00FB2076"/>
    <w:rsid w:val="00FB2AAC"/>
    <w:rsid w:val="00FB4DA3"/>
    <w:rsid w:val="00FB609D"/>
    <w:rsid w:val="00FB7F63"/>
    <w:rsid w:val="00FC10A0"/>
    <w:rsid w:val="00FC16B5"/>
    <w:rsid w:val="00FC16F4"/>
    <w:rsid w:val="00FC43AA"/>
    <w:rsid w:val="00FC4BC5"/>
    <w:rsid w:val="00FC57B9"/>
    <w:rsid w:val="00FD183E"/>
    <w:rsid w:val="00FD46DE"/>
    <w:rsid w:val="00FD521B"/>
    <w:rsid w:val="00FD5D78"/>
    <w:rsid w:val="00FD72A7"/>
    <w:rsid w:val="00FD7964"/>
    <w:rsid w:val="00FE107D"/>
    <w:rsid w:val="00FE1A6F"/>
    <w:rsid w:val="00FE1BA2"/>
    <w:rsid w:val="00FE34E3"/>
    <w:rsid w:val="00FE386B"/>
    <w:rsid w:val="00FE608B"/>
    <w:rsid w:val="00FE66EF"/>
    <w:rsid w:val="00FF00F1"/>
    <w:rsid w:val="00FF454C"/>
    <w:rsid w:val="00FF461E"/>
    <w:rsid w:val="00FF565B"/>
    <w:rsid w:val="00FF57B8"/>
    <w:rsid w:val="00FF61A3"/>
    <w:rsid w:val="00FF6425"/>
    <w:rsid w:val="00FF78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DCF28"/>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3B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73B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201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B73B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91B2D"/>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891B2D"/>
    <w:pPr>
      <w:ind w:left="720"/>
      <w:contextualSpacing/>
    </w:pPr>
  </w:style>
  <w:style w:type="paragraph" w:styleId="Tekstdymka">
    <w:name w:val="Balloon Text"/>
    <w:basedOn w:val="Normalny"/>
    <w:link w:val="TekstdymkaZnak"/>
    <w:uiPriority w:val="99"/>
    <w:semiHidden/>
    <w:unhideWhenUsed/>
    <w:rsid w:val="005231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31F3"/>
    <w:rPr>
      <w:rFonts w:ascii="Segoe UI" w:hAnsi="Segoe UI" w:cs="Segoe UI"/>
      <w:sz w:val="18"/>
      <w:szCs w:val="18"/>
    </w:rPr>
  </w:style>
  <w:style w:type="character" w:styleId="Odwoaniedokomentarza">
    <w:name w:val="annotation reference"/>
    <w:basedOn w:val="Domylnaczcionkaakapitu"/>
    <w:uiPriority w:val="99"/>
    <w:semiHidden/>
    <w:unhideWhenUsed/>
    <w:rsid w:val="001D1A24"/>
    <w:rPr>
      <w:sz w:val="16"/>
      <w:szCs w:val="16"/>
    </w:rPr>
  </w:style>
  <w:style w:type="paragraph" w:styleId="Tekstkomentarza">
    <w:name w:val="annotation text"/>
    <w:basedOn w:val="Normalny"/>
    <w:link w:val="TekstkomentarzaZnak"/>
    <w:uiPriority w:val="99"/>
    <w:unhideWhenUsed/>
    <w:rsid w:val="001D1A24"/>
    <w:pPr>
      <w:spacing w:line="240" w:lineRule="auto"/>
    </w:pPr>
    <w:rPr>
      <w:sz w:val="20"/>
      <w:szCs w:val="20"/>
    </w:rPr>
  </w:style>
  <w:style w:type="character" w:customStyle="1" w:styleId="TekstkomentarzaZnak">
    <w:name w:val="Tekst komentarza Znak"/>
    <w:basedOn w:val="Domylnaczcionkaakapitu"/>
    <w:link w:val="Tekstkomentarza"/>
    <w:uiPriority w:val="99"/>
    <w:rsid w:val="001D1A24"/>
    <w:rPr>
      <w:sz w:val="20"/>
      <w:szCs w:val="20"/>
    </w:rPr>
  </w:style>
  <w:style w:type="paragraph" w:styleId="Tematkomentarza">
    <w:name w:val="annotation subject"/>
    <w:basedOn w:val="Tekstkomentarza"/>
    <w:next w:val="Tekstkomentarza"/>
    <w:link w:val="TematkomentarzaZnak"/>
    <w:uiPriority w:val="99"/>
    <w:semiHidden/>
    <w:unhideWhenUsed/>
    <w:rsid w:val="001D1A24"/>
    <w:rPr>
      <w:b/>
      <w:bCs/>
    </w:rPr>
  </w:style>
  <w:style w:type="character" w:customStyle="1" w:styleId="TematkomentarzaZnak">
    <w:name w:val="Temat komentarza Znak"/>
    <w:basedOn w:val="TekstkomentarzaZnak"/>
    <w:link w:val="Tematkomentarza"/>
    <w:uiPriority w:val="99"/>
    <w:semiHidden/>
    <w:rsid w:val="001D1A24"/>
    <w:rPr>
      <w:b/>
      <w:bCs/>
      <w:sz w:val="20"/>
      <w:szCs w:val="20"/>
    </w:rPr>
  </w:style>
  <w:style w:type="character" w:styleId="Hipercze">
    <w:name w:val="Hyperlink"/>
    <w:basedOn w:val="Domylnaczcionkaakapitu"/>
    <w:uiPriority w:val="99"/>
    <w:unhideWhenUsed/>
    <w:rsid w:val="00B449F3"/>
    <w:rPr>
      <w:color w:val="0563C1" w:themeColor="hyperlink"/>
      <w:u w:val="single"/>
    </w:rPr>
  </w:style>
  <w:style w:type="paragraph" w:styleId="Tekstprzypisudolnego">
    <w:name w:val="footnote text"/>
    <w:basedOn w:val="Normalny"/>
    <w:link w:val="TekstprzypisudolnegoZnak"/>
    <w:uiPriority w:val="99"/>
    <w:semiHidden/>
    <w:unhideWhenUsed/>
    <w:rsid w:val="00057D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7D68"/>
    <w:rPr>
      <w:sz w:val="20"/>
      <w:szCs w:val="20"/>
    </w:rPr>
  </w:style>
  <w:style w:type="character" w:styleId="Odwoanieprzypisudolnego">
    <w:name w:val="footnote reference"/>
    <w:basedOn w:val="Domylnaczcionkaakapitu"/>
    <w:uiPriority w:val="99"/>
    <w:semiHidden/>
    <w:unhideWhenUsed/>
    <w:rsid w:val="00057D68"/>
    <w:rPr>
      <w:vertAlign w:val="superscript"/>
    </w:rPr>
  </w:style>
  <w:style w:type="paragraph" w:styleId="Nagwek">
    <w:name w:val="header"/>
    <w:basedOn w:val="Normalny"/>
    <w:link w:val="NagwekZnak"/>
    <w:uiPriority w:val="99"/>
    <w:unhideWhenUsed/>
    <w:rsid w:val="0048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C72"/>
  </w:style>
  <w:style w:type="paragraph" w:styleId="Stopka">
    <w:name w:val="footer"/>
    <w:basedOn w:val="Normalny"/>
    <w:link w:val="StopkaZnak"/>
    <w:uiPriority w:val="99"/>
    <w:unhideWhenUsed/>
    <w:rsid w:val="0048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72"/>
  </w:style>
  <w:style w:type="character" w:customStyle="1" w:styleId="Nagwek2Znak">
    <w:name w:val="Nagłówek 2 Znak"/>
    <w:basedOn w:val="Domylnaczcionkaakapitu"/>
    <w:link w:val="Nagwek2"/>
    <w:uiPriority w:val="9"/>
    <w:rsid w:val="00B73BCF"/>
    <w:rPr>
      <w:rFonts w:asciiTheme="majorHAnsi" w:eastAsiaTheme="majorEastAsia" w:hAnsiTheme="majorHAnsi" w:cstheme="majorBidi"/>
      <w:color w:val="2E74B5" w:themeColor="accent1" w:themeShade="BF"/>
      <w:sz w:val="26"/>
      <w:szCs w:val="26"/>
    </w:rPr>
  </w:style>
  <w:style w:type="paragraph" w:styleId="Tytu">
    <w:name w:val="Title"/>
    <w:basedOn w:val="Normalny"/>
    <w:next w:val="Normalny"/>
    <w:link w:val="TytuZnak"/>
    <w:uiPriority w:val="10"/>
    <w:qFormat/>
    <w:rsid w:val="00B73B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3B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3BC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73BCF"/>
    <w:rPr>
      <w:rFonts w:eastAsiaTheme="minorEastAsia"/>
      <w:color w:val="5A5A5A" w:themeColor="text1" w:themeTint="A5"/>
      <w:spacing w:val="15"/>
    </w:rPr>
  </w:style>
  <w:style w:type="character" w:customStyle="1" w:styleId="Nagwek4Znak">
    <w:name w:val="Nagłówek 4 Znak"/>
    <w:basedOn w:val="Domylnaczcionkaakapitu"/>
    <w:link w:val="Nagwek4"/>
    <w:uiPriority w:val="9"/>
    <w:semiHidden/>
    <w:rsid w:val="00B73BCF"/>
    <w:rPr>
      <w:rFonts w:asciiTheme="majorHAnsi" w:eastAsiaTheme="majorEastAsia" w:hAnsiTheme="majorHAnsi" w:cstheme="majorBidi"/>
      <w:i/>
      <w:iCs/>
      <w:color w:val="2E74B5" w:themeColor="accent1" w:themeShade="BF"/>
    </w:rPr>
  </w:style>
  <w:style w:type="character" w:customStyle="1" w:styleId="Nagwek1Znak">
    <w:name w:val="Nagłówek 1 Znak"/>
    <w:basedOn w:val="Domylnaczcionkaakapitu"/>
    <w:link w:val="Nagwek1"/>
    <w:uiPriority w:val="9"/>
    <w:rsid w:val="00B73BCF"/>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796022"/>
  </w:style>
  <w:style w:type="character" w:customStyle="1" w:styleId="Nierozpoznanawzmianka1">
    <w:name w:val="Nierozpoznana wzmianka1"/>
    <w:basedOn w:val="Domylnaczcionkaakapitu"/>
    <w:uiPriority w:val="99"/>
    <w:semiHidden/>
    <w:unhideWhenUsed/>
    <w:rsid w:val="00D8676A"/>
    <w:rPr>
      <w:color w:val="605E5C"/>
      <w:shd w:val="clear" w:color="auto" w:fill="E1DFDD"/>
    </w:rPr>
  </w:style>
  <w:style w:type="paragraph" w:styleId="Poprawka">
    <w:name w:val="Revision"/>
    <w:hidden/>
    <w:uiPriority w:val="99"/>
    <w:semiHidden/>
    <w:rsid w:val="00AD32B9"/>
    <w:pPr>
      <w:spacing w:after="0" w:line="240" w:lineRule="auto"/>
    </w:pPr>
  </w:style>
  <w:style w:type="character" w:styleId="Nierozpoznanawzmianka">
    <w:name w:val="Unresolved Mention"/>
    <w:basedOn w:val="Domylnaczcionkaakapitu"/>
    <w:uiPriority w:val="99"/>
    <w:semiHidden/>
    <w:unhideWhenUsed/>
    <w:rsid w:val="00250D26"/>
    <w:rPr>
      <w:color w:val="605E5C"/>
      <w:shd w:val="clear" w:color="auto" w:fill="E1DFDD"/>
    </w:rPr>
  </w:style>
  <w:style w:type="character" w:styleId="UyteHipercze">
    <w:name w:val="FollowedHyperlink"/>
    <w:basedOn w:val="Domylnaczcionkaakapitu"/>
    <w:uiPriority w:val="99"/>
    <w:semiHidden/>
    <w:unhideWhenUsed/>
    <w:rsid w:val="00F30C38"/>
    <w:rPr>
      <w:color w:val="954F72" w:themeColor="followedHyperlink"/>
      <w:u w:val="single"/>
    </w:rPr>
  </w:style>
  <w:style w:type="paragraph" w:styleId="Bezodstpw">
    <w:name w:val="No Spacing"/>
    <w:uiPriority w:val="1"/>
    <w:qFormat/>
    <w:rsid w:val="00397947"/>
    <w:pPr>
      <w:spacing w:after="0" w:line="240" w:lineRule="auto"/>
    </w:pPr>
    <w:rPr>
      <w:kern w:val="2"/>
      <w14:ligatures w14:val="standardContextual"/>
    </w:rPr>
  </w:style>
  <w:style w:type="character" w:customStyle="1" w:styleId="Nagwek3Znak">
    <w:name w:val="Nagłówek 3 Znak"/>
    <w:basedOn w:val="Domylnaczcionkaakapitu"/>
    <w:link w:val="Nagwek3"/>
    <w:uiPriority w:val="9"/>
    <w:rsid w:val="00E201AE"/>
    <w:rPr>
      <w:rFonts w:asciiTheme="majorHAnsi" w:eastAsiaTheme="majorEastAsia" w:hAnsiTheme="majorHAnsi" w:cstheme="majorBidi"/>
      <w:color w:val="1F4D78" w:themeColor="accent1" w:themeShade="7F"/>
      <w:sz w:val="24"/>
      <w:szCs w:val="24"/>
    </w:rPr>
  </w:style>
  <w:style w:type="paragraph" w:styleId="Nagwekspisutreci">
    <w:name w:val="TOC Heading"/>
    <w:basedOn w:val="Nagwek1"/>
    <w:next w:val="Normalny"/>
    <w:uiPriority w:val="39"/>
    <w:unhideWhenUsed/>
    <w:qFormat/>
    <w:rsid w:val="00ED258C"/>
    <w:pPr>
      <w:outlineLvl w:val="9"/>
    </w:pPr>
    <w:rPr>
      <w:lang w:eastAsia="pl-PL"/>
    </w:rPr>
  </w:style>
  <w:style w:type="paragraph" w:styleId="Spistreci1">
    <w:name w:val="toc 1"/>
    <w:basedOn w:val="Normalny"/>
    <w:next w:val="Normalny"/>
    <w:autoRedefine/>
    <w:uiPriority w:val="39"/>
    <w:unhideWhenUsed/>
    <w:rsid w:val="00E23E31"/>
    <w:pPr>
      <w:tabs>
        <w:tab w:val="right" w:leader="dot" w:pos="9061"/>
      </w:tabs>
      <w:spacing w:after="100" w:line="360" w:lineRule="auto"/>
    </w:pPr>
  </w:style>
  <w:style w:type="paragraph" w:styleId="Tekstprzypisukocowego">
    <w:name w:val="endnote text"/>
    <w:basedOn w:val="Normalny"/>
    <w:link w:val="TekstprzypisukocowegoZnak"/>
    <w:uiPriority w:val="99"/>
    <w:semiHidden/>
    <w:unhideWhenUsed/>
    <w:rsid w:val="00C20E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0E00"/>
    <w:rPr>
      <w:sz w:val="20"/>
      <w:szCs w:val="20"/>
    </w:rPr>
  </w:style>
  <w:style w:type="character" w:styleId="Odwoanieprzypisukocowego">
    <w:name w:val="endnote reference"/>
    <w:basedOn w:val="Domylnaczcionkaakapitu"/>
    <w:uiPriority w:val="99"/>
    <w:semiHidden/>
    <w:unhideWhenUsed/>
    <w:rsid w:val="00C20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5653">
      <w:bodyDiv w:val="1"/>
      <w:marLeft w:val="0"/>
      <w:marRight w:val="0"/>
      <w:marTop w:val="0"/>
      <w:marBottom w:val="0"/>
      <w:divBdr>
        <w:top w:val="none" w:sz="0" w:space="0" w:color="auto"/>
        <w:left w:val="none" w:sz="0" w:space="0" w:color="auto"/>
        <w:bottom w:val="none" w:sz="0" w:space="0" w:color="auto"/>
        <w:right w:val="none" w:sz="0" w:space="0" w:color="auto"/>
      </w:divBdr>
    </w:div>
    <w:div w:id="809371326">
      <w:bodyDiv w:val="1"/>
      <w:marLeft w:val="0"/>
      <w:marRight w:val="0"/>
      <w:marTop w:val="0"/>
      <w:marBottom w:val="0"/>
      <w:divBdr>
        <w:top w:val="none" w:sz="0" w:space="0" w:color="auto"/>
        <w:left w:val="none" w:sz="0" w:space="0" w:color="auto"/>
        <w:bottom w:val="none" w:sz="0" w:space="0" w:color="auto"/>
        <w:right w:val="none" w:sz="0" w:space="0" w:color="auto"/>
      </w:divBdr>
    </w:div>
    <w:div w:id="1256552036">
      <w:bodyDiv w:val="1"/>
      <w:marLeft w:val="0"/>
      <w:marRight w:val="0"/>
      <w:marTop w:val="0"/>
      <w:marBottom w:val="0"/>
      <w:divBdr>
        <w:top w:val="none" w:sz="0" w:space="0" w:color="auto"/>
        <w:left w:val="none" w:sz="0" w:space="0" w:color="auto"/>
        <w:bottom w:val="none" w:sz="0" w:space="0" w:color="auto"/>
        <w:right w:val="none" w:sz="0" w:space="0" w:color="auto"/>
      </w:divBdr>
    </w:div>
    <w:div w:id="1879734540">
      <w:bodyDiv w:val="1"/>
      <w:marLeft w:val="0"/>
      <w:marRight w:val="0"/>
      <w:marTop w:val="0"/>
      <w:marBottom w:val="0"/>
      <w:divBdr>
        <w:top w:val="none" w:sz="0" w:space="0" w:color="auto"/>
        <w:left w:val="none" w:sz="0" w:space="0" w:color="auto"/>
        <w:bottom w:val="none" w:sz="0" w:space="0" w:color="auto"/>
        <w:right w:val="none" w:sz="0" w:space="0" w:color="auto"/>
      </w:divBdr>
    </w:div>
    <w:div w:id="1909877162">
      <w:bodyDiv w:val="1"/>
      <w:marLeft w:val="0"/>
      <w:marRight w:val="0"/>
      <w:marTop w:val="0"/>
      <w:marBottom w:val="0"/>
      <w:divBdr>
        <w:top w:val="none" w:sz="0" w:space="0" w:color="auto"/>
        <w:left w:val="none" w:sz="0" w:space="0" w:color="auto"/>
        <w:bottom w:val="none" w:sz="0" w:space="0" w:color="auto"/>
        <w:right w:val="none" w:sz="0" w:space="0" w:color="auto"/>
      </w:divBdr>
    </w:div>
    <w:div w:id="21211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en/european-projects/vizja-competencies-advancing-staff-skills-in-management-digital-technologies-and-green-transition/" TargetMode="External"/><Relationship Id="rId18" Type="http://schemas.openxmlformats.org/officeDocument/2006/relationships/hyperlink" Target="https://vizja.pl/en/european-projects/vizja-competencies-advancing-staff-skills-in-management-digital-technologies-and-green-transition/" TargetMode="External"/><Relationship Id="rId26" Type="http://schemas.openxmlformats.org/officeDocument/2006/relationships/hyperlink" Target="https://www.funduszeunijne.gov.pl/media/158314/Wytyczne_dot_monitorowania_postepu_rzeczowego_021025.pdf" TargetMode="External"/><Relationship Id="rId3" Type="http://schemas.openxmlformats.org/officeDocument/2006/relationships/styles" Target="styles.xml"/><Relationship Id="rId21" Type="http://schemas.openxmlformats.org/officeDocument/2006/relationships/hyperlink" Target="https://vizja.pl/en/european-projects/vizja-competencies-advancing-staff-skills-in-management-digital-technologies-and-green-transition/" TargetMode="External"/><Relationship Id="rId7" Type="http://schemas.openxmlformats.org/officeDocument/2006/relationships/endnotes" Target="endnotes.xml"/><Relationship Id="rId12" Type="http://schemas.openxmlformats.org/officeDocument/2006/relationships/hyperlink" Target="https://www.rozwojspoleczny.gov.pl/" TargetMode="External"/><Relationship Id="rId17" Type="http://schemas.openxmlformats.org/officeDocument/2006/relationships/hyperlink" Target="https://www.funduszeunijne.gov.pl/strony/o-funduszach/dokumenty/wytyczne-dotyczace-realizacji-zasad-rownosciowych-w-ramach-funduszy-unijnych-na-lata-2021-2027-1/" TargetMode="External"/><Relationship Id="rId25" Type="http://schemas.openxmlformats.org/officeDocument/2006/relationships/hyperlink" Target="mailto:projektyeuropejskie@vizja.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unduszeunijne.gov.pl/strony/o-funduszach/dokumenty/wytyczne-dotyczace-realizacji-zasad-rownosciowych-w-ramach-funduszy-unijnych-na-lata-2021-2027-1/" TargetMode="External"/><Relationship Id="rId20" Type="http://schemas.openxmlformats.org/officeDocument/2006/relationships/hyperlink" Target="https://vizja.pl/projekty-europejskie/vizja-kompetencji-rozwoj-kadr-uczelni-w-obszarach-zarzadzania-cyfryzacji-oraz-na-rzecz-zielonej-transformacji/" TargetMode="External"/><Relationship Id="rId29" Type="http://schemas.openxmlformats.org/officeDocument/2006/relationships/hyperlink" Target="https://vizja.pl/projekty-europejskie/vizja-kompetencji-rozwoj-kadr-uczelni-w-obszarach-zarzadzania-cyfryzacji-oraz-na-rzecz-zielonej-transformacj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yeuropejskie@vizja.pl" TargetMode="External"/><Relationship Id="rId24" Type="http://schemas.openxmlformats.org/officeDocument/2006/relationships/hyperlink" Target="mailto:projektyeuropejskie@vizja.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mailto:projektyeuropejskie@vizja.pl" TargetMode="External"/><Relationship Id="rId28" Type="http://schemas.openxmlformats.org/officeDocument/2006/relationships/hyperlink" Target="https://vizja.pl/projekty-europejskie/vizja-kompetencji-rozwoj-kadr-uczelni-w-obszarach-zarzadzania-cyfryzacji-oraz-na-rzecz-zielonej-transformacji/" TargetMode="External"/><Relationship Id="rId10" Type="http://schemas.openxmlformats.org/officeDocument/2006/relationships/hyperlink" Target="https://vizja.pl/en/european-projects/vizja-competencies-advancing-staff-skills-in-management-digital-technologies-and-green-transition/" TargetMode="External"/><Relationship Id="rId19" Type="http://schemas.openxmlformats.org/officeDocument/2006/relationships/hyperlink" Target="mailto:projektyeuropejskie@vizja.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ojektyeuropejskie@vizja.pl" TargetMode="External"/><Relationship Id="rId22" Type="http://schemas.openxmlformats.org/officeDocument/2006/relationships/hyperlink" Target="https://www.rozwojspoleczny.gov.pl/strony/dowiedz-sie-wiecej-o-programie/przestrzeganie-zasad-rownosciowych-2/" TargetMode="External"/><Relationship Id="rId27" Type="http://schemas.openxmlformats.org/officeDocument/2006/relationships/hyperlink" Target="https://www.funduszeunijne.gov.pl/strony/o-funduszach/fundusze-na-lata-2021-2027/prawo-i-dokumenty/wytyczne/wytyczne-dotyczace-monitorowania-postepu-rzeczowego-realizacji-programow-na-lata-2021-2027/"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2171-C1B0-4646-836B-A98A7AA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21</Pages>
  <Words>7443</Words>
  <Characters>44661</Characters>
  <Application>Microsoft Office Word</Application>
  <DocSecurity>0</DocSecurity>
  <Lines>372</Lines>
  <Paragraphs>103</Paragraphs>
  <ScaleCrop>false</ScaleCrop>
  <HeadingPairs>
    <vt:vector size="2" baseType="variant">
      <vt:variant>
        <vt:lpstr>Tytuł</vt:lpstr>
      </vt:variant>
      <vt:variant>
        <vt:i4>1</vt:i4>
      </vt:variant>
    </vt:vector>
  </HeadingPairs>
  <TitlesOfParts>
    <vt:vector size="1" baseType="lpstr">
      <vt:lpstr>Regulations on Recruitment and Participation in  the Project entitled “VIZJA: Competencies – Advancing Staff Skills in Management, Digital Technologies, and Green Transition”</vt:lpstr>
    </vt:vector>
  </TitlesOfParts>
  <Company>Uniwersytet VIZJA</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on Recruitment and Participation in  the Project entitled “VIZJA: Competencies – Advancing Staff Skills in Management, Digital Technologies, and Green Transition”</dc:title>
  <dc:subject>Recruitment</dc:subject>
  <dc:creator>Magdalena Machnicka, Viki Kuklińska, Bartosz Osmola</dc:creator>
  <cp:keywords>Recruitment; UE; European Funds; FunduszeUE</cp:keywords>
  <dc:description>The project is implemented by VIZJA University in Warsaw within the European Funds for Social Development Programme 2021–2027, co-financed from the European Social Fund Plus</dc:description>
  <cp:lastModifiedBy>Viki Kuklińska</cp:lastModifiedBy>
  <cp:revision>1</cp:revision>
  <cp:lastPrinted>2026-06-08T12:42:00Z</cp:lastPrinted>
  <dcterms:created xsi:type="dcterms:W3CDTF">2026-03-30T11:22:00Z</dcterms:created>
  <dcterms:modified xsi:type="dcterms:W3CDTF">2026-07-02T10:32:00Z</dcterms:modified>
  <cp:category>Regulamin</cp:category>
  <dc:language>polski</dc:language>
  <cp:version>1</cp:version>
</cp:coreProperties>
</file>