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1BE8B" w14:textId="32294FA8" w:rsidR="00854936" w:rsidRPr="00003CDB" w:rsidRDefault="00A85F62" w:rsidP="00003CDB">
      <w:pPr>
        <w:spacing w:before="120" w:after="0"/>
        <w:rPr>
          <w:color w:val="000000" w:themeColor="text1"/>
          <w:sz w:val="24"/>
          <w:szCs w:val="24"/>
          <w:rFonts w:asciiTheme="majorHAnsi" w:hAnsiTheme="majorHAnsi" w:cstheme="majorHAnsi"/>
        </w:rPr>
      </w:pPr>
      <w:r>
        <w:rPr>
          <w:color w:val="000000" w:themeColor="text1"/>
          <w:sz w:val="24"/>
          <w:rFonts w:asciiTheme="majorHAnsi" w:hAnsiTheme="majorHAnsi"/>
        </w:rPr>
        <w:drawing>
          <wp:anchor distT="0" distB="0" distL="114300" distR="114300" simplePos="0" relativeHeight="251658240" behindDoc="0" locked="0" layoutInCell="1" allowOverlap="1" wp14:anchorId="7905BA6F" wp14:editId="686E9E36">
            <wp:simplePos x="0" y="0"/>
            <wp:positionH relativeFrom="margin">
              <wp:posOffset>-49306</wp:posOffset>
            </wp:positionH>
            <wp:positionV relativeFrom="margin">
              <wp:posOffset>-354106</wp:posOffset>
            </wp:positionV>
            <wp:extent cx="5760720" cy="794385"/>
            <wp:effectExtent l="0" t="0" r="0" b="5715"/>
            <wp:wrapSquare wrapText="bothSides"/>
            <wp:docPr id="1538476755"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76755" name="Obraz 1" descr="Zestawienie znaków: Fundusze Europejskie, Barwy Rzeczpospolitej Polskiej, Unia Europejs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94385"/>
                    </a:xfrm>
                    <a:prstGeom prst="rect">
                      <a:avLst/>
                    </a:prstGeom>
                    <a:noFill/>
                    <a:ln>
                      <a:noFill/>
                    </a:ln>
                  </pic:spPr>
                </pic:pic>
              </a:graphicData>
            </a:graphic>
          </wp:anchor>
        </w:drawing>
      </w:r>
      <w:r>
        <w:rPr>
          <w:color w:val="000000" w:themeColor="text1"/>
          <w:sz w:val="24"/>
          <w:rFonts w:asciiTheme="majorHAnsi" w:hAnsiTheme="majorHAnsi"/>
        </w:rPr>
        <w:t xml:space="preserve">Appendix No. 3 to Ordinance No. 1/08/2026</w:t>
      </w:r>
    </w:p>
    <w:p w14:paraId="04979CA9" w14:textId="77777777" w:rsidR="00854936" w:rsidRPr="00003CDB" w:rsidRDefault="00854936" w:rsidP="00003CDB">
      <w:pPr>
        <w:spacing w:after="0"/>
        <w:rPr>
          <w:color w:val="000000" w:themeColor="text1"/>
          <w:sz w:val="24"/>
          <w:szCs w:val="24"/>
          <w:rFonts w:asciiTheme="majorHAnsi" w:hAnsiTheme="majorHAnsi" w:cstheme="majorHAnsi"/>
        </w:rPr>
      </w:pPr>
      <w:r>
        <w:rPr>
          <w:color w:val="000000" w:themeColor="text1"/>
          <w:sz w:val="24"/>
          <w:rFonts w:asciiTheme="majorHAnsi" w:hAnsiTheme="majorHAnsi"/>
        </w:rPr>
        <w:t xml:space="preserve">of the Vice-Rector for Education at VIZJA University</w:t>
      </w:r>
    </w:p>
    <w:p w14:paraId="3D9F5376" w14:textId="645C2D34" w:rsidR="006E546B" w:rsidRPr="00003CDB" w:rsidRDefault="00854936" w:rsidP="00003CDB">
      <w:pPr>
        <w:spacing w:after="0"/>
        <w:rPr>
          <w:color w:val="000000" w:themeColor="text1"/>
          <w:sz w:val="24"/>
          <w:szCs w:val="24"/>
          <w:rFonts w:asciiTheme="majorHAnsi" w:hAnsiTheme="majorHAnsi" w:cstheme="majorHAnsi"/>
        </w:rPr>
      </w:pPr>
      <w:r>
        <w:rPr>
          <w:color w:val="000000" w:themeColor="text1"/>
          <w:sz w:val="24"/>
          <w:rFonts w:asciiTheme="majorHAnsi" w:hAnsiTheme="majorHAnsi"/>
        </w:rPr>
        <w:t xml:space="preserve">of 5 August 2026</w:t>
      </w:r>
    </w:p>
    <w:p w14:paraId="2451A525" w14:textId="77777777" w:rsidR="006E546B" w:rsidRPr="00C85739" w:rsidRDefault="00E107BB" w:rsidP="00003CDB">
      <w:pPr>
        <w:pStyle w:val="Nagwek1"/>
      </w:pPr>
      <w:r>
        <w:t xml:space="preserve">PROCEDURE NO. 3</w:t>
      </w:r>
    </w:p>
    <w:p w14:paraId="6B3936A9" w14:textId="7D6F0352" w:rsidR="00B0455D" w:rsidRPr="00003CDB" w:rsidRDefault="00E107BB" w:rsidP="00003CDB">
      <w:pPr>
        <w:rPr>
          <w:sz w:val="24"/>
          <w:szCs w:val="24"/>
        </w:rPr>
      </w:pPr>
      <w:r>
        <w:rPr>
          <w:sz w:val="24"/>
        </w:rPr>
        <w:t xml:space="preserve">Procedure for Providing Feedback on the Results of the Evaluation of Teaching Activities</w:t>
      </w:r>
    </w:p>
    <w:p w14:paraId="0CF2D068" w14:textId="3D44597E" w:rsidR="006E546B" w:rsidRPr="00C05913" w:rsidRDefault="00E107BB" w:rsidP="009C0AE7">
      <w:pPr>
        <w:pStyle w:val="Nagwek2"/>
      </w:pPr>
      <w:r>
        <w:t xml:space="preserve">§ 1.</w:t>
      </w:r>
      <w:r>
        <w:t xml:space="preserve"> </w:t>
      </w:r>
      <w:r>
        <w:t xml:space="preserve">[Purpose of the Procedure]</w:t>
      </w:r>
    </w:p>
    <w:p w14:paraId="6D9C5536" w14:textId="0CEA2976" w:rsidR="004832EA" w:rsidRPr="00C05913" w:rsidRDefault="00E107BB" w:rsidP="00003CDB">
      <w:pPr>
        <w:pStyle w:val="Akapitzlist"/>
        <w:numPr>
          <w:ilvl w:val="0"/>
          <w:numId w:val="11"/>
        </w:numPr>
        <w:tabs>
          <w:tab w:val="left" w:pos="284"/>
        </w:tabs>
        <w:rPr>
          <w:sz w:val="24"/>
          <w:szCs w:val="24"/>
        </w:rPr>
      </w:pPr>
      <w:r>
        <w:rPr>
          <w:sz w:val="24"/>
        </w:rPr>
        <w:t xml:space="preserve">This Procedure sets out the principles, procedure, and responsibility with regard to providing feedback to students, persons conducting classes at VIZJA University, and teaching management staff on the results of the evaluation of teaching activities at VIZJA University, hereinafter referred to as “UV.”</w:t>
      </w:r>
    </w:p>
    <w:p w14:paraId="7858F7EB" w14:textId="75E1A988" w:rsidR="00EA14DD" w:rsidRPr="00C05913" w:rsidRDefault="00EA14DD" w:rsidP="00003CDB">
      <w:pPr>
        <w:pStyle w:val="Akapitzlist"/>
        <w:numPr>
          <w:ilvl w:val="0"/>
          <w:numId w:val="11"/>
        </w:numPr>
        <w:tabs>
          <w:tab w:val="left" w:pos="284"/>
        </w:tabs>
        <w:rPr>
          <w:sz w:val="24"/>
          <w:szCs w:val="24"/>
        </w:rPr>
      </w:pPr>
      <w:r>
        <w:rPr>
          <w:sz w:val="24"/>
        </w:rPr>
        <w:t xml:space="preserve">The purpose of the Procedure is to systematize the process of providing feedback regarding the results of the evaluation process for teaching activities at UV.</w:t>
      </w:r>
    </w:p>
    <w:p w14:paraId="473FF570" w14:textId="221FB078" w:rsidR="006E546B" w:rsidRPr="00C05913" w:rsidRDefault="00E107BB" w:rsidP="009C0AE7">
      <w:pPr>
        <w:pStyle w:val="Nagwek2"/>
      </w:pPr>
      <w:r>
        <w:t xml:space="preserve">§ 2.</w:t>
      </w:r>
      <w:r>
        <w:t xml:space="preserve"> </w:t>
      </w:r>
      <w:r>
        <w:t xml:space="preserve">[Scope of the Procedure]</w:t>
      </w:r>
    </w:p>
    <w:p w14:paraId="7BB7B1C2" w14:textId="613C9403" w:rsidR="006E546B" w:rsidRPr="00003CDB" w:rsidRDefault="00E107BB" w:rsidP="00003CDB">
      <w:pPr>
        <w:pStyle w:val="Akapitzlist"/>
        <w:numPr>
          <w:ilvl w:val="0"/>
          <w:numId w:val="12"/>
        </w:numPr>
        <w:rPr>
          <w:sz w:val="24"/>
          <w:szCs w:val="24"/>
        </w:rPr>
      </w:pPr>
      <w:r>
        <w:rPr>
          <w:sz w:val="24"/>
        </w:rPr>
        <w:t xml:space="preserve">This Procedure covers the process of distributing the results of the cyclical evaluation of teaching activities, carried out at UV in accordance with Procedure No. 1.</w:t>
      </w:r>
    </w:p>
    <w:p w14:paraId="512B6B24" w14:textId="057E8182" w:rsidR="006E546B" w:rsidRPr="00C05913" w:rsidRDefault="00E107BB" w:rsidP="009C0AE7">
      <w:pPr>
        <w:pStyle w:val="Nagwek2"/>
      </w:pPr>
      <w:r>
        <w:t xml:space="preserve">§ 3.</w:t>
      </w:r>
      <w:r>
        <w:t xml:space="preserve"> </w:t>
      </w:r>
      <w:r>
        <w:t xml:space="preserve">[Legal Basis and Related Documents]</w:t>
      </w:r>
    </w:p>
    <w:p w14:paraId="09BA3419" w14:textId="3FE61ED0" w:rsidR="006E546B" w:rsidRPr="00003CDB" w:rsidRDefault="00E107BB" w:rsidP="00003CDB">
      <w:pPr>
        <w:pStyle w:val="Akapitzlist"/>
        <w:numPr>
          <w:ilvl w:val="0"/>
          <w:numId w:val="13"/>
        </w:numPr>
        <w:rPr>
          <w:sz w:val="24"/>
          <w:szCs w:val="24"/>
        </w:rPr>
      </w:pPr>
      <w:r>
        <w:rPr>
          <w:sz w:val="24"/>
        </w:rPr>
        <w:t xml:space="preserve">Procedure No. 1 – Procedure for the Periodic Evaluation of Teaching Activities.</w:t>
      </w:r>
    </w:p>
    <w:p w14:paraId="476D6BC3" w14:textId="2C6ABF32" w:rsidR="00A33702" w:rsidRPr="00003CDB" w:rsidRDefault="00A33702" w:rsidP="00003CDB">
      <w:pPr>
        <w:pStyle w:val="Akapitzlist"/>
        <w:numPr>
          <w:ilvl w:val="0"/>
          <w:numId w:val="13"/>
        </w:numPr>
        <w:rPr>
          <w:sz w:val="24"/>
          <w:szCs w:val="24"/>
        </w:rPr>
      </w:pPr>
      <w:r>
        <w:rPr>
          <w:sz w:val="24"/>
        </w:rPr>
        <w:t xml:space="preserve">Procedure No. 2 – Procedure for Reporting and Analyzing Training Needs.</w:t>
      </w:r>
    </w:p>
    <w:p w14:paraId="4BCBF905" w14:textId="761F7A6C" w:rsidR="006E546B" w:rsidRPr="00003CDB" w:rsidRDefault="00E107BB" w:rsidP="00003CDB">
      <w:pPr>
        <w:pStyle w:val="Akapitzlist"/>
        <w:numPr>
          <w:ilvl w:val="0"/>
          <w:numId w:val="13"/>
        </w:numPr>
        <w:rPr>
          <w:sz w:val="24"/>
          <w:szCs w:val="24"/>
        </w:rPr>
      </w:pPr>
      <w:r>
        <w:rPr>
          <w:sz w:val="24"/>
        </w:rPr>
        <w:t xml:space="preserve">VIZJA University's Internal Quality Assurance System for Education.</w:t>
      </w:r>
    </w:p>
    <w:p w14:paraId="6B1D2535" w14:textId="33DAB40D" w:rsidR="006E546B" w:rsidRPr="00003CDB" w:rsidRDefault="00E107BB" w:rsidP="00003CDB">
      <w:pPr>
        <w:pStyle w:val="Akapitzlist"/>
        <w:numPr>
          <w:ilvl w:val="0"/>
          <w:numId w:val="13"/>
        </w:numPr>
        <w:rPr>
          <w:sz w:val="24"/>
          <w:szCs w:val="24"/>
        </w:rPr>
      </w:pPr>
      <w:r>
        <w:rPr>
          <w:sz w:val="24"/>
        </w:rPr>
        <w:t xml:space="preserve">The University's Strategy.</w:t>
      </w:r>
    </w:p>
    <w:p w14:paraId="5537FDD1" w14:textId="35E48027" w:rsidR="00DD53D5" w:rsidRPr="00003CDB" w:rsidRDefault="00DD53D5" w:rsidP="00003CDB">
      <w:pPr>
        <w:pStyle w:val="Akapitzlist"/>
        <w:numPr>
          <w:ilvl w:val="0"/>
          <w:numId w:val="13"/>
        </w:numPr>
        <w:spacing w:before="120" w:after="120" w:line="288" w:lineRule="auto"/>
        <w:rPr>
          <w:color w:val="000000" w:themeColor="text1"/>
          <w:sz w:val="24"/>
          <w:szCs w:val="24"/>
          <w:rFonts w:asciiTheme="majorHAnsi" w:hAnsiTheme="majorHAnsi" w:cstheme="majorHAnsi"/>
        </w:rPr>
      </w:pPr>
      <w:r>
        <w:rPr>
          <w:color w:val="000000" w:themeColor="text1"/>
          <w:sz w:val="24"/>
          <w:rFonts w:asciiTheme="majorHAnsi" w:hAnsiTheme="majorHAnsi"/>
        </w:rPr>
        <w:t xml:space="preserve">Ordinance No. 5/12/2025 of the Rector of VIZJA University dated 22 December 2025 on the establishment of a new organizational unit within the structure of VIZJA University – the Didactic Excellence Office.</w:t>
      </w:r>
    </w:p>
    <w:p w14:paraId="60112DF0" w14:textId="11052DF0" w:rsidR="00DD53D5" w:rsidRPr="00003CDB" w:rsidRDefault="00DD53D5" w:rsidP="00003CDB">
      <w:pPr>
        <w:pStyle w:val="Akapitzlist"/>
        <w:numPr>
          <w:ilvl w:val="0"/>
          <w:numId w:val="13"/>
        </w:numPr>
        <w:spacing w:before="120" w:after="120" w:line="288" w:lineRule="auto"/>
        <w:rPr>
          <w:color w:val="000000" w:themeColor="text1"/>
          <w:sz w:val="24"/>
          <w:szCs w:val="24"/>
          <w:rFonts w:asciiTheme="majorHAnsi" w:hAnsiTheme="majorHAnsi" w:cstheme="majorHAnsi"/>
        </w:rPr>
      </w:pPr>
      <w:r>
        <w:rPr>
          <w:color w:val="000000" w:themeColor="text1"/>
          <w:sz w:val="24"/>
          <w:rFonts w:asciiTheme="majorHAnsi" w:hAnsiTheme="majorHAnsi"/>
        </w:rPr>
        <w:t xml:space="preserve">Ordinance No. 1/07/2026 of the Vice-Rector for Education of VIZJA University dated 27 July 2026 on the adoption of the "Principles of Operation of the Didactic Excellence Office within the Structure of VIZJA University."</w:t>
      </w:r>
    </w:p>
    <w:p w14:paraId="7666F1C8" w14:textId="0EC01C65" w:rsidR="006E546B" w:rsidRPr="00C05913" w:rsidRDefault="00E107BB" w:rsidP="009C0AE7">
      <w:pPr>
        <w:pStyle w:val="Nagwek2"/>
      </w:pPr>
      <w:r>
        <w:t xml:space="preserve">§ 4.</w:t>
      </w:r>
      <w:r>
        <w:t xml:space="preserve"> </w:t>
      </w:r>
      <w:r>
        <w:t xml:space="preserve">[Responsibility]</w:t>
      </w:r>
    </w:p>
    <w:p w14:paraId="665681CF" w14:textId="41E8C684" w:rsidR="006E546B" w:rsidRPr="00003CDB" w:rsidRDefault="00E107BB" w:rsidP="00003CDB">
      <w:pPr>
        <w:pStyle w:val="Akapitzlist"/>
        <w:numPr>
          <w:ilvl w:val="0"/>
          <w:numId w:val="15"/>
        </w:numPr>
        <w:rPr>
          <w:sz w:val="24"/>
          <w:szCs w:val="24"/>
        </w:rPr>
      </w:pPr>
      <w:r>
        <w:rPr>
          <w:sz w:val="24"/>
        </w:rPr>
        <w:t xml:space="preserve">The Didactic Excellence Office, hereinafter referred to as “DEO,” is responsible for preparing, analyzing, and providing feedback regarding the results of the evaluation of teaching activities.</w:t>
      </w:r>
    </w:p>
    <w:p w14:paraId="1FBEE1A8" w14:textId="148F3878" w:rsidR="006E546B" w:rsidRPr="00003CDB" w:rsidRDefault="0096771D" w:rsidP="00003CDB">
      <w:pPr>
        <w:pStyle w:val="Akapitzlist"/>
        <w:numPr>
          <w:ilvl w:val="0"/>
          <w:numId w:val="15"/>
        </w:numPr>
        <w:rPr>
          <w:sz w:val="24"/>
          <w:szCs w:val="24"/>
        </w:rPr>
      </w:pPr>
      <w:r>
        <w:rPr>
          <w:sz w:val="24"/>
        </w:rPr>
        <w:t xml:space="preserve">Teaching management staff use the results of the evaluation of teaching activities in order to take actions aimed at improving the quality of education.</w:t>
      </w:r>
    </w:p>
    <w:p w14:paraId="78E39C61" w14:textId="5A274BF8" w:rsidR="006E546B" w:rsidRPr="00C05913" w:rsidRDefault="00E107BB" w:rsidP="009C0AE7">
      <w:pPr>
        <w:pStyle w:val="Nagwek2"/>
      </w:pPr>
      <w:r>
        <w:t xml:space="preserve">§ 5.</w:t>
      </w:r>
      <w:r>
        <w:t xml:space="preserve"> </w:t>
      </w:r>
      <w:r>
        <w:t xml:space="preserve">[Forms and Procedure for Providing Feedback]</w:t>
      </w:r>
    </w:p>
    <w:p w14:paraId="3DC6F92C" w14:textId="77777777" w:rsidR="00003CDB" w:rsidRDefault="00E107BB" w:rsidP="00003CDB">
      <w:pPr>
        <w:pStyle w:val="Akapitzlist"/>
        <w:numPr>
          <w:ilvl w:val="0"/>
          <w:numId w:val="18"/>
        </w:numPr>
        <w:rPr>
          <w:sz w:val="24"/>
          <w:szCs w:val="24"/>
        </w:rPr>
      </w:pPr>
      <w:r>
        <w:rPr>
          <w:sz w:val="24"/>
        </w:rPr>
        <w:t xml:space="preserve">Feedback on the results of the evaluation of teaching activities is provided:</w:t>
      </w:r>
    </w:p>
    <w:p w14:paraId="5B92215F" w14:textId="77777777" w:rsidR="00003CDB" w:rsidRDefault="00BD2928" w:rsidP="00003CDB">
      <w:pPr>
        <w:pStyle w:val="Akapitzlist"/>
        <w:numPr>
          <w:ilvl w:val="1"/>
          <w:numId w:val="18"/>
        </w:numPr>
        <w:spacing w:before="120" w:after="120" w:line="288" w:lineRule="auto"/>
        <w:ind w:left="1080"/>
        <w:rPr>
          <w:sz w:val="24"/>
          <w:szCs w:val="24"/>
        </w:rPr>
      </w:pPr>
      <w:r>
        <w:rPr>
          <w:sz w:val="24"/>
        </w:rPr>
        <w:t xml:space="preserve">to the student community – in the form of a semester report;</w:t>
      </w:r>
    </w:p>
    <w:p w14:paraId="60F8A977" w14:textId="77777777" w:rsidR="00003CDB" w:rsidRDefault="0010666C" w:rsidP="00003CDB">
      <w:pPr>
        <w:pStyle w:val="Akapitzlist"/>
        <w:numPr>
          <w:ilvl w:val="1"/>
          <w:numId w:val="18"/>
        </w:numPr>
        <w:spacing w:before="120" w:after="120" w:line="288" w:lineRule="auto"/>
        <w:ind w:left="1080"/>
        <w:rPr>
          <w:sz w:val="24"/>
          <w:szCs w:val="24"/>
        </w:rPr>
      </w:pPr>
      <w:r>
        <w:rPr>
          <w:sz w:val="24"/>
        </w:rPr>
        <w:t xml:space="preserve">to persons conducting classes at UV – in the form of individual reports made available in UV's IT system;</w:t>
      </w:r>
    </w:p>
    <w:p w14:paraId="7D1ED804" w14:textId="77777777" w:rsidR="00003CDB" w:rsidRDefault="00044616" w:rsidP="00003CDB">
      <w:pPr>
        <w:pStyle w:val="Akapitzlist"/>
        <w:numPr>
          <w:ilvl w:val="1"/>
          <w:numId w:val="18"/>
        </w:numPr>
        <w:spacing w:before="120" w:after="120" w:line="288" w:lineRule="auto"/>
        <w:ind w:left="1080"/>
        <w:rPr>
          <w:sz w:val="24"/>
          <w:szCs w:val="24"/>
        </w:rPr>
      </w:pPr>
      <w:r>
        <w:rPr>
          <w:sz w:val="24"/>
        </w:rPr>
        <w:t xml:space="preserve">to deans, vice-rectors, and the rector – in the form of aggregate reports;</w:t>
      </w:r>
    </w:p>
    <w:p w14:paraId="4EF337D6" w14:textId="0E3407E0" w:rsidR="00205B25" w:rsidRPr="00003CDB" w:rsidRDefault="00552C5F" w:rsidP="00003CDB">
      <w:pPr>
        <w:pStyle w:val="Akapitzlist"/>
        <w:numPr>
          <w:ilvl w:val="1"/>
          <w:numId w:val="18"/>
        </w:numPr>
        <w:spacing w:before="120" w:after="120" w:line="288" w:lineRule="auto"/>
        <w:ind w:left="1080"/>
        <w:rPr>
          <w:sz w:val="24"/>
          <w:szCs w:val="24"/>
        </w:rPr>
      </w:pPr>
      <w:r>
        <w:rPr>
          <w:sz w:val="24"/>
        </w:rPr>
        <w:t xml:space="preserve">to the University Council for the Quality of Education – in the form of a separate report.</w:t>
      </w:r>
    </w:p>
    <w:p w14:paraId="51A16FEA" w14:textId="010BCCD4" w:rsidR="001D5868" w:rsidRPr="00003CDB" w:rsidRDefault="001D5868" w:rsidP="00003CDB">
      <w:pPr>
        <w:pStyle w:val="Akapitzlist"/>
        <w:numPr>
          <w:ilvl w:val="0"/>
          <w:numId w:val="18"/>
        </w:numPr>
        <w:rPr>
          <w:sz w:val="24"/>
          <w:szCs w:val="24"/>
        </w:rPr>
      </w:pPr>
      <w:r>
        <w:rPr>
          <w:sz w:val="24"/>
        </w:rPr>
        <w:t xml:space="preserve">Upon completing the analysis of data from the evaluation process for teaching activities, the DEO prepares a semester report for the student community.</w:t>
      </w:r>
      <w:r>
        <w:rPr>
          <w:sz w:val="24"/>
        </w:rPr>
        <w:t xml:space="preserve"> </w:t>
      </w:r>
      <w:r>
        <w:rPr>
          <w:sz w:val="24"/>
        </w:rPr>
        <w:t xml:space="preserve">The report contains aggregate quantitative ratings for individual fields of study and for the University as a whole for the semester to which the evaluation relates.</w:t>
      </w:r>
      <w:r>
        <w:rPr>
          <w:sz w:val="24"/>
          <w:rFonts w:asciiTheme="minorHAnsi" w:hAnsiTheme="minorHAnsi"/>
        </w:rPr>
        <w:t xml:space="preserve"> </w:t>
      </w:r>
      <w:r>
        <w:rPr>
          <w:sz w:val="24"/>
        </w:rPr>
        <w:t xml:space="preserve">This document is distributed via the University's Verbis system and sent by e-mail to the Student Government for information.</w:t>
      </w:r>
    </w:p>
    <w:p w14:paraId="63B1FDA8" w14:textId="2AB3F3CD" w:rsidR="00205B25" w:rsidRPr="00003CDB" w:rsidRDefault="00205B25" w:rsidP="00003CDB">
      <w:pPr>
        <w:pStyle w:val="Akapitzlist"/>
        <w:numPr>
          <w:ilvl w:val="0"/>
          <w:numId w:val="18"/>
        </w:numPr>
        <w:rPr>
          <w:sz w:val="24"/>
          <w:szCs w:val="24"/>
        </w:rPr>
      </w:pPr>
      <w:r>
        <w:rPr>
          <w:sz w:val="24"/>
        </w:rPr>
        <w:t xml:space="preserve">After the completion of the survey process in the evaluation of teaching activities for a given semester, the collected quantitative data (ratings for individual criteria) and qualitative data (open-ended questions) are aggregated in UV's IT system separately for each evaluated person conducting classes at UV (data grouped by course taught), and are attached to that person's individual account in UV's IT system in the form of a digitally accessible report in Polish and English language.</w:t>
      </w:r>
      <w:r>
        <w:rPr>
          <w:sz w:val="24"/>
        </w:rPr>
        <w:t xml:space="preserve"> </w:t>
      </w:r>
      <w:r>
        <w:rPr>
          <w:sz w:val="24"/>
        </w:rPr>
        <w:t xml:space="preserve">Persons conducting classes at UV are notified by e-mail of the availability of the report and of how to download it from their individual account in UV's IT system.</w:t>
      </w:r>
    </w:p>
    <w:p w14:paraId="0F39D433" w14:textId="3C7EAB3D" w:rsidR="00A01F34" w:rsidRPr="00003CDB" w:rsidRDefault="00E107BB" w:rsidP="00C775A2">
      <w:pPr>
        <w:pStyle w:val="Akapitzlist"/>
        <w:numPr>
          <w:ilvl w:val="0"/>
          <w:numId w:val="18"/>
        </w:numPr>
        <w:spacing w:after="0" w:line="240" w:lineRule="auto"/>
        <w:rPr>
          <w:sz w:val="24"/>
          <w:szCs w:val="24"/>
        </w:rPr>
      </w:pPr>
      <w:r>
        <w:rPr>
          <w:sz w:val="24"/>
        </w:rPr>
        <w:t xml:space="preserve">The aggregate report on the results of the evaluation of teaching activities is sent by e-mail to deans, vice-rectors, and the rector.</w:t>
      </w:r>
      <w:r>
        <w:rPr>
          <w:sz w:val="24"/>
        </w:rPr>
        <w:t xml:space="preserve"> </w:t>
      </w:r>
      <w:r>
        <w:rPr>
          <w:sz w:val="24"/>
        </w:rPr>
        <w:t xml:space="preserve">It includes a digitally accessible file describing the results of the evaluation of the teaching process and the principles for their interpretation, as well as a password-protected attachment containing raw data exported from UV's IT system.</w:t>
      </w:r>
    </w:p>
    <w:p w14:paraId="12A0FF30" w14:textId="42B44F57" w:rsidR="00DA2443" w:rsidRPr="00003CDB" w:rsidRDefault="00256C86" w:rsidP="00003CDB">
      <w:pPr>
        <w:pStyle w:val="Akapitzlist"/>
        <w:numPr>
          <w:ilvl w:val="0"/>
          <w:numId w:val="18"/>
        </w:numPr>
        <w:rPr>
          <w:sz w:val="24"/>
          <w:szCs w:val="24"/>
        </w:rPr>
      </w:pPr>
      <w:r>
        <w:rPr>
          <w:sz w:val="24"/>
        </w:rPr>
        <w:t xml:space="preserve">A separate report on the results of the evaluation of teaching activities for a given semester is prepared in an aggregated and anonymized form for the University Council for the Quality of Education.</w:t>
      </w:r>
      <w:r>
        <w:rPr>
          <w:sz w:val="24"/>
        </w:rPr>
        <w:t xml:space="preserve"> </w:t>
      </w:r>
      <w:r>
        <w:rPr>
          <w:sz w:val="24"/>
        </w:rPr>
        <w:t xml:space="preserve">The report, in a digitally accessible file, is published on the University's website, on the subpages of the Quality Assurance System for Education and the DEO.</w:t>
      </w:r>
    </w:p>
    <w:p w14:paraId="456AA2F6" w14:textId="56FEB2E8" w:rsidR="00205B25" w:rsidRPr="00003CDB" w:rsidRDefault="00E107BB" w:rsidP="00003CDB">
      <w:pPr>
        <w:pStyle w:val="Akapitzlist"/>
        <w:numPr>
          <w:ilvl w:val="0"/>
          <w:numId w:val="18"/>
        </w:numPr>
        <w:rPr>
          <w:sz w:val="24"/>
          <w:szCs w:val="24"/>
        </w:rPr>
      </w:pPr>
      <w:r>
        <w:rPr>
          <w:sz w:val="24"/>
        </w:rPr>
        <w:t xml:space="preserve">The detailed method of data collection is set out in Procedure No. 1 – Procedure for the Cyclical Evaluation of Teaching Activities.</w:t>
      </w:r>
    </w:p>
    <w:p w14:paraId="26FA9EFF" w14:textId="7A806C30" w:rsidR="006E546B" w:rsidRPr="00C05913" w:rsidRDefault="00E107BB" w:rsidP="009C0AE7">
      <w:pPr>
        <w:pStyle w:val="Nagwek2"/>
      </w:pPr>
      <w:r>
        <w:t xml:space="preserve">§ 6.</w:t>
      </w:r>
      <w:r>
        <w:t xml:space="preserve"> </w:t>
      </w:r>
      <w:r>
        <w:t xml:space="preserve">[Principles for Transmission of Feedback]</w:t>
      </w:r>
    </w:p>
    <w:p w14:paraId="77B25820" w14:textId="36A0A355" w:rsidR="006E546B" w:rsidRPr="00003CDB" w:rsidRDefault="00E107BB" w:rsidP="00003CDB">
      <w:pPr>
        <w:pStyle w:val="Akapitzlist"/>
        <w:numPr>
          <w:ilvl w:val="0"/>
          <w:numId w:val="22"/>
        </w:numPr>
        <w:rPr>
          <w:sz w:val="24"/>
          <w:szCs w:val="24"/>
        </w:rPr>
      </w:pPr>
      <w:r>
        <w:rPr>
          <w:sz w:val="24"/>
        </w:rPr>
        <w:t xml:space="preserve">Feedback is confidential and developmental in nature.</w:t>
      </w:r>
    </w:p>
    <w:p w14:paraId="0FEBCC5F" w14:textId="2D588C28" w:rsidR="006E546B" w:rsidRPr="00003CDB" w:rsidRDefault="00E107BB" w:rsidP="00003CDB">
      <w:pPr>
        <w:pStyle w:val="Akapitzlist"/>
        <w:numPr>
          <w:ilvl w:val="0"/>
          <w:numId w:val="22"/>
        </w:numPr>
        <w:rPr>
          <w:sz w:val="24"/>
          <w:szCs w:val="24"/>
        </w:rPr>
      </w:pPr>
      <w:r>
        <w:rPr>
          <w:sz w:val="24"/>
        </w:rPr>
        <w:t xml:space="preserve">Feedback does not constitute an employee evaluation and is not a direct basis for personnel decisions.</w:t>
      </w:r>
    </w:p>
    <w:p w14:paraId="640C1F04" w14:textId="008DEACB" w:rsidR="006E546B" w:rsidRPr="00003CDB" w:rsidRDefault="00E107BB" w:rsidP="00003CDB">
      <w:pPr>
        <w:pStyle w:val="Akapitzlist"/>
        <w:numPr>
          <w:ilvl w:val="0"/>
          <w:numId w:val="22"/>
        </w:numPr>
        <w:rPr>
          <w:sz w:val="24"/>
          <w:szCs w:val="24"/>
        </w:rPr>
      </w:pPr>
      <w:r>
        <w:rPr>
          <w:sz w:val="24"/>
        </w:rPr>
        <w:t xml:space="preserve">Feedback shall be provided with respect for ethical principles, the protection of personal data, and the autonomy of persons conducting classes at UV.</w:t>
      </w:r>
    </w:p>
    <w:p w14:paraId="400ED9BC" w14:textId="321679B9" w:rsidR="006E546B" w:rsidRPr="00C05913" w:rsidRDefault="00E107BB" w:rsidP="009C0AE7">
      <w:pPr>
        <w:pStyle w:val="Nagwek2"/>
      </w:pPr>
      <w:r>
        <w:t xml:space="preserve">§ 7.</w:t>
      </w:r>
      <w:r>
        <w:t xml:space="preserve"> </w:t>
      </w:r>
      <w:r>
        <w:t xml:space="preserve">[Use of Feedback]</w:t>
      </w:r>
    </w:p>
    <w:p w14:paraId="14C3CFC0" w14:textId="39DA460D" w:rsidR="006E546B" w:rsidRPr="00003CDB" w:rsidRDefault="00E107BB" w:rsidP="00003CDB">
      <w:pPr>
        <w:pStyle w:val="Akapitzlist"/>
        <w:numPr>
          <w:ilvl w:val="0"/>
          <w:numId w:val="24"/>
        </w:numPr>
        <w:rPr>
          <w:sz w:val="24"/>
          <w:szCs w:val="24"/>
        </w:rPr>
      </w:pPr>
      <w:r>
        <w:rPr>
          <w:sz w:val="24"/>
        </w:rPr>
        <w:t xml:space="preserve">The results of the evaluation of teaching activities and the feedback provided form the basis for identifying areas requiring support and for planning development activities.</w:t>
      </w:r>
    </w:p>
    <w:p w14:paraId="3705B30C" w14:textId="24116CDD" w:rsidR="006E546B" w:rsidRPr="00003CDB" w:rsidRDefault="00E107BB" w:rsidP="00003CDB">
      <w:pPr>
        <w:pStyle w:val="Akapitzlist"/>
        <w:numPr>
          <w:ilvl w:val="0"/>
          <w:numId w:val="24"/>
        </w:numPr>
        <w:rPr>
          <w:sz w:val="24"/>
          <w:szCs w:val="24"/>
        </w:rPr>
      </w:pPr>
      <w:r>
        <w:rPr>
          <w:sz w:val="24"/>
        </w:rPr>
        <w:t xml:space="preserve">On the basis of aggregate reports and the results of class observations, deans may decide on the need for development conversations with persons conducting classes at UV and on directions for improving the quality of teaching.</w:t>
      </w:r>
    </w:p>
    <w:p w14:paraId="70B292F9" w14:textId="0326A343" w:rsidR="006E546B" w:rsidRPr="00003CDB" w:rsidRDefault="005F1C0C" w:rsidP="00003CDB">
      <w:pPr>
        <w:pStyle w:val="Akapitzlist"/>
        <w:numPr>
          <w:ilvl w:val="0"/>
          <w:numId w:val="24"/>
        </w:numPr>
        <w:rPr>
          <w:sz w:val="24"/>
          <w:szCs w:val="24"/>
        </w:rPr>
      </w:pPr>
      <w:r>
        <w:rPr>
          <w:sz w:val="24"/>
        </w:rPr>
        <w:t xml:space="preserve">Identified needs may form the basis for planning training and other activities aimed at developing the competencies of persons conducting classes at UV, relating to teaching and other areas supporting the quality of the education process.</w:t>
      </w:r>
    </w:p>
    <w:p w14:paraId="0DBD3C77" w14:textId="25B3DC80" w:rsidR="006E546B" w:rsidRPr="00C05913" w:rsidRDefault="00E107BB" w:rsidP="009C0AE7">
      <w:pPr>
        <w:pStyle w:val="Nagwek2"/>
      </w:pPr>
      <w:r>
        <w:t xml:space="preserve">§ 8.</w:t>
      </w:r>
      <w:r>
        <w:t xml:space="preserve"> </w:t>
      </w:r>
      <w:r>
        <w:t xml:space="preserve">[Final Provisions]</w:t>
      </w:r>
    </w:p>
    <w:p w14:paraId="483441D7" w14:textId="17859CDB" w:rsidR="00965D3D" w:rsidRPr="00003CDB" w:rsidRDefault="00965D3D" w:rsidP="00003CDB">
      <w:pPr>
        <w:pStyle w:val="Akapitzlist"/>
        <w:numPr>
          <w:ilvl w:val="0"/>
          <w:numId w:val="26"/>
        </w:numPr>
        <w:rPr>
          <w:sz w:val="24"/>
          <w:szCs w:val="24"/>
        </w:rPr>
      </w:pPr>
      <w:r>
        <w:rPr>
          <w:sz w:val="24"/>
        </w:rPr>
        <w:t xml:space="preserve">The Procedure shall be updated in the event of circumstances justifying its amendment.</w:t>
      </w:r>
    </w:p>
    <w:p w14:paraId="2FC56B30" w14:textId="370D3D10" w:rsidR="006E546B" w:rsidRPr="00003CDB" w:rsidRDefault="00E107BB" w:rsidP="00003CDB">
      <w:pPr>
        <w:pStyle w:val="Akapitzlist"/>
        <w:numPr>
          <w:ilvl w:val="0"/>
          <w:numId w:val="26"/>
        </w:numPr>
        <w:rPr>
          <w:sz w:val="24"/>
          <w:szCs w:val="24"/>
          <w:rFonts w:asciiTheme="majorHAnsi" w:hAnsiTheme="majorHAnsi" w:cstheme="majorHAnsi"/>
        </w:rPr>
      </w:pPr>
      <w:r>
        <w:rPr>
          <w:sz w:val="24"/>
        </w:rPr>
        <w:t xml:space="preserve">The Procedure shall enter into force on the date of its approval.</w:t>
      </w:r>
    </w:p>
    <w:sectPr w:rsidR="006E546B" w:rsidRPr="00003CDB" w:rsidSect="00090679">
      <w:footerReference w:type="default" r:id="rId9"/>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CB615" w14:textId="77777777" w:rsidR="001A6E81" w:rsidRDefault="001A6E81" w:rsidP="00226173">
      <w:pPr>
        <w:spacing w:after="0" w:line="240" w:lineRule="auto"/>
      </w:pPr>
      <w:r>
        <w:separator/>
      </w:r>
    </w:p>
  </w:endnote>
  <w:endnote w:type="continuationSeparator" w:id="0">
    <w:p w14:paraId="3752C727" w14:textId="77777777" w:rsidR="001A6E81" w:rsidRDefault="001A6E81" w:rsidP="00226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634980882"/>
      <w:docPartObj>
        <w:docPartGallery w:val="Page Numbers (Bottom of Page)"/>
        <w:docPartUnique/>
      </w:docPartObj>
    </w:sdtPr>
    <w:sdtContent>
      <w:sdt>
        <w:sdtPr>
          <w:rPr>
            <w:sz w:val="24"/>
            <w:szCs w:val="24"/>
          </w:rPr>
          <w:id w:val="-1769616900"/>
          <w:docPartObj>
            <w:docPartGallery w:val="Page Numbers (Top of Page)"/>
            <w:docPartUnique/>
          </w:docPartObj>
        </w:sdtPr>
        <w:sdtContent>
          <w:p w14:paraId="206E6FC1" w14:textId="0515CF2F" w:rsidR="00226173" w:rsidRPr="00226173" w:rsidRDefault="00226173">
            <w:pPr>
              <w:pStyle w:val="Stopka"/>
              <w:jc w:val="right"/>
              <w:rPr>
                <w:sz w:val="24"/>
                <w:szCs w:val="24"/>
              </w:rPr>
            </w:pPr>
            <w:r>
              <w:rPr>
                <w:sz w:val="24"/>
              </w:rPr>
              <w:t xml:space="preserve">Page </w:t>
            </w:r>
            <w:r w:rsidRPr="00226173">
              <w:rPr>
                <w:b/>
                <w:sz w:val="24"/>
              </w:rPr>
              <w:fldChar w:fldCharType="begin"/>
            </w:r>
            <w:r w:rsidRPr="00226173">
              <w:rPr>
                <w:b/>
                <w:sz w:val="24"/>
              </w:rPr>
              <w:instrText>PAGE</w:instrText>
            </w:r>
            <w:r w:rsidRPr="00226173">
              <w:rPr>
                <w:b/>
                <w:sz w:val="24"/>
              </w:rPr>
              <w:fldChar w:fldCharType="separate"/>
            </w:r>
            <w:r w:rsidRPr="00226173">
              <w:rPr>
                <w:b/>
                <w:sz w:val="24"/>
              </w:rPr>
              <w:t>2</w:t>
            </w:r>
            <w:r w:rsidRPr="00226173">
              <w:rPr>
                <w:b/>
                <w:sz w:val="24"/>
              </w:rPr>
              <w:fldChar w:fldCharType="end"/>
            </w:r>
            <w:r>
              <w:rPr>
                <w:sz w:val="24"/>
              </w:rPr>
              <w:t xml:space="preserve"> of </w:t>
            </w:r>
            <w:r w:rsidRPr="00226173">
              <w:rPr>
                <w:b/>
                <w:sz w:val="24"/>
              </w:rPr>
              <w:fldChar w:fldCharType="begin" w:dirty="true"/>
            </w:r>
            <w:r w:rsidRPr="00226173">
              <w:rPr>
                <w:b/>
                <w:sz w:val="24"/>
              </w:rPr>
              <w:instrText>NUMPAGES</w:instrText>
            </w:r>
            <w:r w:rsidRPr="00226173">
              <w:rPr>
                <w:b/>
                <w:sz w:val="24"/>
              </w:rPr>
              <w:fldChar w:fldCharType="separate"/>
            </w:r>
            <w:r w:rsidRPr="00226173">
              <w:rPr>
                <w:b/>
                <w:sz w:val="24"/>
              </w:rPr>
              <w:t>2</w:t>
            </w:r>
            <w:r w:rsidRPr="00226173">
              <w:rPr>
                <w:b/>
                <w:sz w:val="24"/>
              </w:rPr>
              <w:fldChar w:fldCharType="end"/>
            </w:r>
          </w:p>
        </w:sdtContent>
      </w:sdt>
    </w:sdtContent>
  </w:sdt>
  <w:p w14:paraId="0766C5E2" w14:textId="77777777" w:rsidR="00226173" w:rsidRDefault="002261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EF0BB" w14:textId="77777777" w:rsidR="001A6E81" w:rsidRDefault="001A6E81" w:rsidP="00226173">
      <w:pPr>
        <w:spacing w:after="0" w:line="240" w:lineRule="auto"/>
      </w:pPr>
      <w:r>
        <w:separator/>
      </w:r>
    </w:p>
  </w:footnote>
  <w:footnote w:type="continuationSeparator" w:id="0">
    <w:p w14:paraId="08A21C0F" w14:textId="77777777" w:rsidR="001A6E81" w:rsidRDefault="001A6E81" w:rsidP="00226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6220871"/>
    <w:multiLevelType w:val="hybridMultilevel"/>
    <w:tmpl w:val="8F04F1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B8348C1"/>
    <w:multiLevelType w:val="hybridMultilevel"/>
    <w:tmpl w:val="929A937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172E08"/>
    <w:multiLevelType w:val="hybridMultilevel"/>
    <w:tmpl w:val="91584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6B7024"/>
    <w:multiLevelType w:val="hybridMultilevel"/>
    <w:tmpl w:val="AC1AD4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8D1040"/>
    <w:multiLevelType w:val="hybridMultilevel"/>
    <w:tmpl w:val="24A05B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0E6509"/>
    <w:multiLevelType w:val="hybridMultilevel"/>
    <w:tmpl w:val="C506FE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802DDA"/>
    <w:multiLevelType w:val="hybridMultilevel"/>
    <w:tmpl w:val="998C1A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117BAC"/>
    <w:multiLevelType w:val="hybridMultilevel"/>
    <w:tmpl w:val="9FDC4E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EE2F0A"/>
    <w:multiLevelType w:val="hybridMultilevel"/>
    <w:tmpl w:val="BE764F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0D2519C"/>
    <w:multiLevelType w:val="hybridMultilevel"/>
    <w:tmpl w:val="B42A4E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305F08"/>
    <w:multiLevelType w:val="hybridMultilevel"/>
    <w:tmpl w:val="73DE6DC4"/>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9F7BFF"/>
    <w:multiLevelType w:val="hybridMultilevel"/>
    <w:tmpl w:val="23BC45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63D2366"/>
    <w:multiLevelType w:val="hybridMultilevel"/>
    <w:tmpl w:val="47E69D6A"/>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C97F4E"/>
    <w:multiLevelType w:val="hybridMultilevel"/>
    <w:tmpl w:val="3D4284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4C47473"/>
    <w:multiLevelType w:val="hybridMultilevel"/>
    <w:tmpl w:val="4E64AB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7991A94"/>
    <w:multiLevelType w:val="hybridMultilevel"/>
    <w:tmpl w:val="C2E6AA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DA0742E"/>
    <w:multiLevelType w:val="hybridMultilevel"/>
    <w:tmpl w:val="D6BEBF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18952451">
    <w:abstractNumId w:val="8"/>
  </w:num>
  <w:num w:numId="2" w16cid:durableId="328675034">
    <w:abstractNumId w:val="6"/>
  </w:num>
  <w:num w:numId="3" w16cid:durableId="134681980">
    <w:abstractNumId w:val="5"/>
  </w:num>
  <w:num w:numId="4" w16cid:durableId="1418019467">
    <w:abstractNumId w:val="4"/>
  </w:num>
  <w:num w:numId="5" w16cid:durableId="865019836">
    <w:abstractNumId w:val="7"/>
  </w:num>
  <w:num w:numId="6" w16cid:durableId="1933973868">
    <w:abstractNumId w:val="3"/>
  </w:num>
  <w:num w:numId="7" w16cid:durableId="755055028">
    <w:abstractNumId w:val="2"/>
  </w:num>
  <w:num w:numId="8" w16cid:durableId="1480924406">
    <w:abstractNumId w:val="1"/>
  </w:num>
  <w:num w:numId="9" w16cid:durableId="342899240">
    <w:abstractNumId w:val="0"/>
  </w:num>
  <w:num w:numId="10" w16cid:durableId="144319790">
    <w:abstractNumId w:val="12"/>
  </w:num>
  <w:num w:numId="11" w16cid:durableId="1894074310">
    <w:abstractNumId w:val="19"/>
  </w:num>
  <w:num w:numId="12" w16cid:durableId="908658693">
    <w:abstractNumId w:val="22"/>
  </w:num>
  <w:num w:numId="13" w16cid:durableId="206993466">
    <w:abstractNumId w:val="15"/>
  </w:num>
  <w:num w:numId="14" w16cid:durableId="1142042735">
    <w:abstractNumId w:val="11"/>
  </w:num>
  <w:num w:numId="15" w16cid:durableId="1761364307">
    <w:abstractNumId w:val="14"/>
  </w:num>
  <w:num w:numId="16" w16cid:durableId="1156651478">
    <w:abstractNumId w:val="18"/>
  </w:num>
  <w:num w:numId="17" w16cid:durableId="1620407973">
    <w:abstractNumId w:val="24"/>
  </w:num>
  <w:num w:numId="18" w16cid:durableId="1516726658">
    <w:abstractNumId w:val="21"/>
  </w:num>
  <w:num w:numId="19" w16cid:durableId="127012930">
    <w:abstractNumId w:val="25"/>
  </w:num>
  <w:num w:numId="20" w16cid:durableId="1164316510">
    <w:abstractNumId w:val="10"/>
  </w:num>
  <w:num w:numId="21" w16cid:durableId="2119182479">
    <w:abstractNumId w:val="16"/>
  </w:num>
  <w:num w:numId="22" w16cid:durableId="560101237">
    <w:abstractNumId w:val="13"/>
  </w:num>
  <w:num w:numId="23" w16cid:durableId="848374432">
    <w:abstractNumId w:val="23"/>
  </w:num>
  <w:num w:numId="24" w16cid:durableId="1763061549">
    <w:abstractNumId w:val="20"/>
  </w:num>
  <w:num w:numId="25" w16cid:durableId="133760131">
    <w:abstractNumId w:val="17"/>
  </w:num>
  <w:num w:numId="26" w16cid:durableId="123890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dirty" w:grammar="dirty"/>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FC"/>
    <w:rsid w:val="00003CDB"/>
    <w:rsid w:val="000271A9"/>
    <w:rsid w:val="000313FA"/>
    <w:rsid w:val="00034616"/>
    <w:rsid w:val="00044616"/>
    <w:rsid w:val="00057821"/>
    <w:rsid w:val="0006063C"/>
    <w:rsid w:val="00061133"/>
    <w:rsid w:val="000804DD"/>
    <w:rsid w:val="00083B44"/>
    <w:rsid w:val="000867CE"/>
    <w:rsid w:val="00090679"/>
    <w:rsid w:val="000A6627"/>
    <w:rsid w:val="000B676B"/>
    <w:rsid w:val="000D0A53"/>
    <w:rsid w:val="000D53FF"/>
    <w:rsid w:val="000F76D2"/>
    <w:rsid w:val="0010666C"/>
    <w:rsid w:val="001308A4"/>
    <w:rsid w:val="0015074B"/>
    <w:rsid w:val="0015492D"/>
    <w:rsid w:val="00170C79"/>
    <w:rsid w:val="00190C52"/>
    <w:rsid w:val="001A6E81"/>
    <w:rsid w:val="001D44EC"/>
    <w:rsid w:val="001D5868"/>
    <w:rsid w:val="001E2516"/>
    <w:rsid w:val="001E27BE"/>
    <w:rsid w:val="00201A95"/>
    <w:rsid w:val="00205B25"/>
    <w:rsid w:val="00211E9A"/>
    <w:rsid w:val="0022220A"/>
    <w:rsid w:val="00226173"/>
    <w:rsid w:val="002313E5"/>
    <w:rsid w:val="00256C86"/>
    <w:rsid w:val="00281223"/>
    <w:rsid w:val="00281393"/>
    <w:rsid w:val="0029639D"/>
    <w:rsid w:val="002A5416"/>
    <w:rsid w:val="002C5C7A"/>
    <w:rsid w:val="002E4A8A"/>
    <w:rsid w:val="002E6284"/>
    <w:rsid w:val="00326F90"/>
    <w:rsid w:val="00341F8B"/>
    <w:rsid w:val="003657F3"/>
    <w:rsid w:val="00365864"/>
    <w:rsid w:val="00370DD7"/>
    <w:rsid w:val="00372E61"/>
    <w:rsid w:val="00387F92"/>
    <w:rsid w:val="0039125C"/>
    <w:rsid w:val="00395CDA"/>
    <w:rsid w:val="003A4129"/>
    <w:rsid w:val="003D0066"/>
    <w:rsid w:val="003E41A0"/>
    <w:rsid w:val="003F4899"/>
    <w:rsid w:val="003F5405"/>
    <w:rsid w:val="004132AE"/>
    <w:rsid w:val="004220C9"/>
    <w:rsid w:val="00442C8A"/>
    <w:rsid w:val="00452221"/>
    <w:rsid w:val="0046293F"/>
    <w:rsid w:val="004832EA"/>
    <w:rsid w:val="004841DF"/>
    <w:rsid w:val="00485A5C"/>
    <w:rsid w:val="004B40DA"/>
    <w:rsid w:val="004B73EF"/>
    <w:rsid w:val="004D7922"/>
    <w:rsid w:val="00503EB4"/>
    <w:rsid w:val="005043EE"/>
    <w:rsid w:val="00510D7D"/>
    <w:rsid w:val="00524A54"/>
    <w:rsid w:val="0054583D"/>
    <w:rsid w:val="00552C5F"/>
    <w:rsid w:val="00554738"/>
    <w:rsid w:val="005779CE"/>
    <w:rsid w:val="005B07E8"/>
    <w:rsid w:val="005F1072"/>
    <w:rsid w:val="005F1C0C"/>
    <w:rsid w:val="005F33DE"/>
    <w:rsid w:val="006117E7"/>
    <w:rsid w:val="00637F8C"/>
    <w:rsid w:val="00646812"/>
    <w:rsid w:val="006500A9"/>
    <w:rsid w:val="00660CDE"/>
    <w:rsid w:val="006619C3"/>
    <w:rsid w:val="006645FD"/>
    <w:rsid w:val="00695830"/>
    <w:rsid w:val="006A64DE"/>
    <w:rsid w:val="006B0F6E"/>
    <w:rsid w:val="006B116C"/>
    <w:rsid w:val="006E546B"/>
    <w:rsid w:val="006F0161"/>
    <w:rsid w:val="007006C7"/>
    <w:rsid w:val="007040F7"/>
    <w:rsid w:val="00710DDE"/>
    <w:rsid w:val="00730CD8"/>
    <w:rsid w:val="00731372"/>
    <w:rsid w:val="00763B10"/>
    <w:rsid w:val="007A1228"/>
    <w:rsid w:val="007B0E0B"/>
    <w:rsid w:val="007E3D28"/>
    <w:rsid w:val="00854936"/>
    <w:rsid w:val="0086021F"/>
    <w:rsid w:val="008642E3"/>
    <w:rsid w:val="008933FB"/>
    <w:rsid w:val="00896F8D"/>
    <w:rsid w:val="008A253D"/>
    <w:rsid w:val="008A5FD6"/>
    <w:rsid w:val="008B4BC5"/>
    <w:rsid w:val="008D0723"/>
    <w:rsid w:val="008D28A6"/>
    <w:rsid w:val="008E3B2A"/>
    <w:rsid w:val="008E6D69"/>
    <w:rsid w:val="008F5B8C"/>
    <w:rsid w:val="00965D3D"/>
    <w:rsid w:val="0096771D"/>
    <w:rsid w:val="009757F1"/>
    <w:rsid w:val="00993B52"/>
    <w:rsid w:val="009A5E6A"/>
    <w:rsid w:val="009C0AE7"/>
    <w:rsid w:val="009C6295"/>
    <w:rsid w:val="009C6D10"/>
    <w:rsid w:val="009D5935"/>
    <w:rsid w:val="009D712C"/>
    <w:rsid w:val="00A01F34"/>
    <w:rsid w:val="00A117E2"/>
    <w:rsid w:val="00A33702"/>
    <w:rsid w:val="00A3694C"/>
    <w:rsid w:val="00A36B55"/>
    <w:rsid w:val="00A74094"/>
    <w:rsid w:val="00A85D2C"/>
    <w:rsid w:val="00A85F62"/>
    <w:rsid w:val="00AA1D8D"/>
    <w:rsid w:val="00AB4022"/>
    <w:rsid w:val="00AC0D28"/>
    <w:rsid w:val="00AC4F57"/>
    <w:rsid w:val="00AD0A8C"/>
    <w:rsid w:val="00B0455D"/>
    <w:rsid w:val="00B15BEE"/>
    <w:rsid w:val="00B300FE"/>
    <w:rsid w:val="00B443E5"/>
    <w:rsid w:val="00B44464"/>
    <w:rsid w:val="00B47730"/>
    <w:rsid w:val="00B5044F"/>
    <w:rsid w:val="00B556B9"/>
    <w:rsid w:val="00B7460A"/>
    <w:rsid w:val="00BA39B8"/>
    <w:rsid w:val="00BC2B68"/>
    <w:rsid w:val="00BC561C"/>
    <w:rsid w:val="00BC7479"/>
    <w:rsid w:val="00BD2928"/>
    <w:rsid w:val="00BD6824"/>
    <w:rsid w:val="00BD6EE8"/>
    <w:rsid w:val="00C05913"/>
    <w:rsid w:val="00C13055"/>
    <w:rsid w:val="00C311C3"/>
    <w:rsid w:val="00C43E00"/>
    <w:rsid w:val="00C44F2A"/>
    <w:rsid w:val="00C52155"/>
    <w:rsid w:val="00C712C6"/>
    <w:rsid w:val="00C775A2"/>
    <w:rsid w:val="00C85739"/>
    <w:rsid w:val="00C914E8"/>
    <w:rsid w:val="00CA4546"/>
    <w:rsid w:val="00CB0664"/>
    <w:rsid w:val="00CD0AD0"/>
    <w:rsid w:val="00CF07F9"/>
    <w:rsid w:val="00D144AA"/>
    <w:rsid w:val="00D156D0"/>
    <w:rsid w:val="00D219CE"/>
    <w:rsid w:val="00D25B0F"/>
    <w:rsid w:val="00D311B6"/>
    <w:rsid w:val="00D7240C"/>
    <w:rsid w:val="00D77360"/>
    <w:rsid w:val="00D82DB2"/>
    <w:rsid w:val="00DA0A7F"/>
    <w:rsid w:val="00DA2443"/>
    <w:rsid w:val="00DB472B"/>
    <w:rsid w:val="00DD52A8"/>
    <w:rsid w:val="00DD53D5"/>
    <w:rsid w:val="00DE19BB"/>
    <w:rsid w:val="00DF514C"/>
    <w:rsid w:val="00DF6424"/>
    <w:rsid w:val="00E01623"/>
    <w:rsid w:val="00E024AA"/>
    <w:rsid w:val="00E107BB"/>
    <w:rsid w:val="00E16984"/>
    <w:rsid w:val="00E51C50"/>
    <w:rsid w:val="00E62D62"/>
    <w:rsid w:val="00E63DBC"/>
    <w:rsid w:val="00E70723"/>
    <w:rsid w:val="00E95B5F"/>
    <w:rsid w:val="00EA14DD"/>
    <w:rsid w:val="00ED39CD"/>
    <w:rsid w:val="00EE444A"/>
    <w:rsid w:val="00EF3700"/>
    <w:rsid w:val="00F025A0"/>
    <w:rsid w:val="00F22B27"/>
    <w:rsid w:val="00F72B12"/>
    <w:rsid w:val="00FB55E8"/>
    <w:rsid w:val="00FC603A"/>
    <w:rsid w:val="00FC693F"/>
    <w:rsid w:val="00FD3E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1FAC2B"/>
  <w14:defaultImageDpi w14:val="300"/>
  <w15:docId w15:val="{6B34B74B-B022-49EB-8420-12551083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rPr>
  </w:style>
  <w:style w:type="paragraph" w:styleId="Nagwek1">
    <w:name w:val="heading 1"/>
    <w:basedOn w:val="Normalny"/>
    <w:next w:val="Normalny"/>
    <w:link w:val="Nagwek1Znak"/>
    <w:uiPriority w:val="9"/>
    <w:qFormat/>
    <w:rsid w:val="00003CDB"/>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003CDB"/>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003CDB"/>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003CDB"/>
    <w:rPr>
      <w:rFonts w:asciiTheme="majorHAnsi" w:eastAsiaTheme="majorEastAsia" w:hAnsiTheme="majorHAnsi" w:cstheme="majorBidi"/>
      <w:b/>
      <w:bCs/>
      <w:color w:val="000000" w:themeColor="tex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2A5416"/>
    <w:pPr>
      <w:spacing w:after="0" w:line="240" w:lineRule="auto"/>
    </w:pPr>
    <w:rPr>
      <w:rFonts w:ascii="Calibri" w:hAnsi="Calibri"/>
    </w:rPr>
  </w:style>
  <w:style w:type="character" w:styleId="Odwoaniedokomentarza">
    <w:name w:val="annotation reference"/>
    <w:basedOn w:val="Domylnaczcionkaakapitu"/>
    <w:uiPriority w:val="99"/>
    <w:semiHidden/>
    <w:unhideWhenUsed/>
    <w:rsid w:val="00205B25"/>
    <w:rPr>
      <w:sz w:val="16"/>
      <w:szCs w:val="16"/>
    </w:rPr>
  </w:style>
  <w:style w:type="paragraph" w:styleId="Tekstkomentarza">
    <w:name w:val="annotation text"/>
    <w:basedOn w:val="Normalny"/>
    <w:link w:val="TekstkomentarzaZnak"/>
    <w:uiPriority w:val="99"/>
    <w:semiHidden/>
    <w:unhideWhenUsed/>
    <w:rsid w:val="00205B25"/>
    <w:pPr>
      <w:spacing w:line="240" w:lineRule="auto"/>
    </w:pPr>
    <w:rPr>
      <w:rFonts w:asciiTheme="minorHAnsi" w:hAnsiTheme="minorHAnsi"/>
      <w:sz w:val="20"/>
      <w:szCs w:val="20"/>
    </w:rPr>
  </w:style>
  <w:style w:type="character" w:customStyle="1" w:styleId="TekstkomentarzaZnak">
    <w:name w:val="Tekst komentarza Znak"/>
    <w:basedOn w:val="Domylnaczcionkaakapitu"/>
    <w:link w:val="Tekstkomentarza"/>
    <w:uiPriority w:val="99"/>
    <w:semiHidden/>
    <w:rsid w:val="00205B25"/>
    <w:rPr>
      <w:sz w:val="20"/>
      <w:szCs w:val="20"/>
    </w:rPr>
  </w:style>
  <w:style w:type="paragraph" w:styleId="Tekstdymka">
    <w:name w:val="Balloon Text"/>
    <w:basedOn w:val="Normalny"/>
    <w:link w:val="TekstdymkaZnak"/>
    <w:uiPriority w:val="99"/>
    <w:semiHidden/>
    <w:unhideWhenUsed/>
    <w:rsid w:val="006B116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B11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6858">
      <w:bodyDiv w:val="1"/>
      <w:marLeft w:val="0"/>
      <w:marRight w:val="0"/>
      <w:marTop w:val="0"/>
      <w:marBottom w:val="0"/>
      <w:divBdr>
        <w:top w:val="none" w:sz="0" w:space="0" w:color="auto"/>
        <w:left w:val="none" w:sz="0" w:space="0" w:color="auto"/>
        <w:bottom w:val="none" w:sz="0" w:space="0" w:color="auto"/>
        <w:right w:val="none" w:sz="0" w:space="0" w:color="auto"/>
      </w:divBdr>
    </w:div>
    <w:div w:id="735512671">
      <w:bodyDiv w:val="1"/>
      <w:marLeft w:val="0"/>
      <w:marRight w:val="0"/>
      <w:marTop w:val="0"/>
      <w:marBottom w:val="0"/>
      <w:divBdr>
        <w:top w:val="none" w:sz="0" w:space="0" w:color="auto"/>
        <w:left w:val="none" w:sz="0" w:space="0" w:color="auto"/>
        <w:bottom w:val="none" w:sz="0" w:space="0" w:color="auto"/>
        <w:right w:val="none" w:sz="0" w:space="0" w:color="auto"/>
      </w:divBdr>
    </w:div>
    <w:div w:id="14931337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6E1EC-2291-455D-978D-E49C7FB04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762</Words>
  <Characters>4572</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nr 3 przekazywanie informacji zwrotnej o wynikach ewaluacji zajęć dydaktycznych</dc:title>
  <dc:subject/>
  <dc:creator>Biuro Doskonałości Dydaktycznej;Uniwersytet VIZJA</dc:creator>
  <cp:keywords>BDD, potrzeby szkoleniowe, dydaktyka, Uniwersytet VIZJA, formularz dostępny</cp:keywords>
  <dc:description>Procedura nr 3 przekazywanie informacji zwrotnej o wynikach ewaluacji zajęć dydaktycznych</dc:description>
  <cp:lastModifiedBy>Anna Dmoch ADM</cp:lastModifiedBy>
  <cp:revision>37</cp:revision>
  <cp:lastPrinted>2026-08-05T09:30:00Z</cp:lastPrinted>
  <dcterms:created xsi:type="dcterms:W3CDTF">2026-07-22T09:20:00Z</dcterms:created>
  <dcterms:modified xsi:type="dcterms:W3CDTF">2026-08-10T09:40:00Z</dcterms:modified>
  <cp:category/>
</cp:coreProperties>
</file>