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5C8A7" w14:textId="366E09EC" w:rsidR="008B6E2D" w:rsidRPr="00216F19" w:rsidRDefault="00266B92" w:rsidP="00216F19">
      <w:pPr>
        <w:spacing w:before="120" w:after="0"/>
        <w:rPr>
          <w:color w:val="000000" w:themeColor="text1"/>
          <w:szCs w:val="24"/>
          <w:rFonts w:asciiTheme="majorHAnsi" w:hAnsiTheme="majorHAnsi" w:cstheme="majorHAnsi"/>
        </w:rPr>
      </w:pPr>
      <w:r>
        <w:rPr>
          <w:color w:val="000000" w:themeColor="text1"/>
          <w:rFonts w:asciiTheme="majorHAnsi" w:hAnsiTheme="majorHAnsi"/>
        </w:rPr>
        <w:drawing>
          <wp:anchor distT="0" distB="0" distL="114300" distR="114300" simplePos="0" relativeHeight="251658240" behindDoc="0" locked="0" layoutInCell="1" allowOverlap="1" wp14:anchorId="4C04910B" wp14:editId="69DC9E4B">
            <wp:simplePos x="0" y="0"/>
            <wp:positionH relativeFrom="margin">
              <wp:posOffset>0</wp:posOffset>
            </wp:positionH>
            <wp:positionV relativeFrom="margin">
              <wp:posOffset>-304800</wp:posOffset>
            </wp:positionV>
            <wp:extent cx="5486400" cy="757555"/>
            <wp:effectExtent l="0" t="0" r="0" b="4445"/>
            <wp:wrapSquare wrapText="bothSides"/>
            <wp:docPr id="1289069932"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69932" name="Obraz 1" descr="Zestawienie znaków: Fundusze Europejskie, Barwy Rzeczpospolitej Polskiej, Unia Europejs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57555"/>
                    </a:xfrm>
                    <a:prstGeom prst="rect">
                      <a:avLst/>
                    </a:prstGeom>
                    <a:noFill/>
                    <a:ln>
                      <a:noFill/>
                    </a:ln>
                  </pic:spPr>
                </pic:pic>
              </a:graphicData>
            </a:graphic>
          </wp:anchor>
        </w:drawing>
      </w:r>
      <w:r>
        <w:rPr>
          <w:color w:val="000000" w:themeColor="text1"/>
          <w:rFonts w:asciiTheme="majorHAnsi" w:hAnsiTheme="majorHAnsi"/>
        </w:rPr>
        <w:t xml:space="preserve">Appendix No. 5 to Ordinance No. 1/08/2026</w:t>
      </w:r>
    </w:p>
    <w:p w14:paraId="387F6D75" w14:textId="77777777" w:rsidR="008B6E2D" w:rsidRPr="00216F19" w:rsidRDefault="008B6E2D" w:rsidP="00216F19">
      <w:pPr>
        <w:spacing w:after="0"/>
        <w:rPr>
          <w:color w:val="000000" w:themeColor="text1"/>
          <w:szCs w:val="24"/>
          <w:rFonts w:asciiTheme="majorHAnsi" w:hAnsiTheme="majorHAnsi" w:cstheme="majorHAnsi"/>
        </w:rPr>
      </w:pPr>
      <w:r>
        <w:rPr>
          <w:color w:val="000000" w:themeColor="text1"/>
          <w:rFonts w:asciiTheme="majorHAnsi" w:hAnsiTheme="majorHAnsi"/>
        </w:rPr>
        <w:t xml:space="preserve">of the Vice-Rector for Education at VIZJA University</w:t>
      </w:r>
    </w:p>
    <w:p w14:paraId="0AFCF1D2" w14:textId="46CFD713" w:rsidR="008B6E2D" w:rsidRPr="00216F19" w:rsidRDefault="008B6E2D" w:rsidP="00216F19">
      <w:pPr>
        <w:spacing w:after="0"/>
        <w:rPr>
          <w:color w:val="000000" w:themeColor="text1"/>
          <w:szCs w:val="24"/>
          <w:rFonts w:asciiTheme="majorHAnsi" w:hAnsiTheme="majorHAnsi" w:cstheme="majorHAnsi"/>
        </w:rPr>
      </w:pPr>
      <w:r>
        <w:rPr>
          <w:color w:val="000000" w:themeColor="text1"/>
          <w:rFonts w:asciiTheme="majorHAnsi" w:hAnsiTheme="majorHAnsi"/>
        </w:rPr>
        <w:t xml:space="preserve">of 5 August 2026</w:t>
      </w:r>
    </w:p>
    <w:p w14:paraId="16E98AA2" w14:textId="77777777" w:rsidR="0017367A" w:rsidRPr="00332E79" w:rsidRDefault="00266408" w:rsidP="00216F19">
      <w:pPr>
        <w:pStyle w:val="Nagwek1"/>
      </w:pPr>
      <w:r>
        <w:t xml:space="preserve">PROCEDURE NO. 5</w:t>
      </w:r>
    </w:p>
    <w:p w14:paraId="18781D87" w14:textId="77777777" w:rsidR="0017367A" w:rsidRPr="00332E79" w:rsidRDefault="00266408" w:rsidP="00216F19">
      <w:r>
        <w:t xml:space="preserve">Procedure for the Delivery of Training and Monitoring of Outcomes</w:t>
      </w:r>
    </w:p>
    <w:p w14:paraId="5311921E" w14:textId="3091073F" w:rsidR="0017367A" w:rsidRPr="00060F26" w:rsidRDefault="00266408" w:rsidP="0034586E">
      <w:pPr>
        <w:pStyle w:val="Nagwek2"/>
      </w:pPr>
      <w:r>
        <w:t xml:space="preserve">§ 1.</w:t>
      </w:r>
      <w:r>
        <w:t xml:space="preserve"> </w:t>
      </w:r>
      <w:r>
        <w:t xml:space="preserve">[Purpose of the Procedure]</w:t>
      </w:r>
    </w:p>
    <w:p w14:paraId="15B3B0D1" w14:textId="77777777" w:rsidR="00216F19" w:rsidRDefault="00CC777D" w:rsidP="00216F19">
      <w:pPr>
        <w:pStyle w:val="Akapitzlist"/>
        <w:numPr>
          <w:ilvl w:val="0"/>
          <w:numId w:val="14"/>
        </w:numPr>
        <w:spacing w:before="120" w:after="120" w:line="288" w:lineRule="auto"/>
        <w:rPr>
          <w:szCs w:val="24"/>
        </w:rPr>
      </w:pPr>
      <w:r>
        <w:t xml:space="preserve">This Procedure sets out the principles, procedure, and scope of responsibility relating to the organization and delivery of training for persons conducting classes at VIZJA University, hereinafter referred to as “UV,” concerning teaching and other areas supporting the quality of the education process, hereinafter referred to as “training,” as well as the principles for monitoring its outcomes.</w:t>
      </w:r>
    </w:p>
    <w:p w14:paraId="4C0574ED" w14:textId="50F54671" w:rsidR="005B292C" w:rsidRPr="00216F19" w:rsidRDefault="005B292C" w:rsidP="00216F19">
      <w:pPr>
        <w:pStyle w:val="Akapitzlist"/>
        <w:numPr>
          <w:ilvl w:val="0"/>
          <w:numId w:val="14"/>
        </w:numPr>
        <w:spacing w:before="120" w:after="120" w:line="288" w:lineRule="auto"/>
        <w:rPr>
          <w:szCs w:val="24"/>
        </w:rPr>
      </w:pPr>
      <w:r>
        <w:t xml:space="preserve">The purpose of the Procedure is to systematize the principles governing the delivery of training activities and their monitoring by the DEO.</w:t>
      </w:r>
    </w:p>
    <w:p w14:paraId="24A86C7D" w14:textId="0C3DDC81" w:rsidR="0017367A" w:rsidRPr="00060F26" w:rsidRDefault="00266408" w:rsidP="0034586E">
      <w:pPr>
        <w:pStyle w:val="Nagwek2"/>
      </w:pPr>
      <w:r>
        <w:t xml:space="preserve">§ 2.</w:t>
      </w:r>
      <w:r>
        <w:t xml:space="preserve"> </w:t>
      </w:r>
      <w:r>
        <w:t xml:space="preserve">[Scope of the Procedure]</w:t>
      </w:r>
    </w:p>
    <w:p w14:paraId="6C56B12D" w14:textId="781578A3" w:rsidR="0017367A" w:rsidRPr="00216F19" w:rsidRDefault="00266408" w:rsidP="00216F19">
      <w:pPr>
        <w:pStyle w:val="Akapitzlist"/>
        <w:numPr>
          <w:ilvl w:val="0"/>
          <w:numId w:val="16"/>
        </w:numPr>
        <w:spacing w:before="120" w:after="120" w:line="288" w:lineRule="auto"/>
        <w:rPr>
          <w:szCs w:val="24"/>
        </w:rPr>
      </w:pPr>
      <w:r>
        <w:t xml:space="preserve">This Procedure applies to the training referred to in §1 sec. 1, delivered for the benefit of persons conducting classes at UV.</w:t>
      </w:r>
    </w:p>
    <w:p w14:paraId="54D80D46" w14:textId="4AB5502F" w:rsidR="0017367A" w:rsidRPr="00216F19" w:rsidRDefault="004D1C5C" w:rsidP="00216F19">
      <w:pPr>
        <w:pStyle w:val="Akapitzlist"/>
        <w:numPr>
          <w:ilvl w:val="0"/>
          <w:numId w:val="16"/>
        </w:numPr>
        <w:spacing w:before="120" w:after="120" w:line="288" w:lineRule="auto"/>
        <w:rPr>
          <w:szCs w:val="24"/>
        </w:rPr>
      </w:pPr>
      <w:r>
        <w:t xml:space="preserve">This Procedure covers training arising from the analysis of training needs, the identification of areas requiring teaching support, and strategic decisions of the University's authorities.</w:t>
      </w:r>
    </w:p>
    <w:p w14:paraId="7F820F11" w14:textId="7806A378" w:rsidR="0017367A" w:rsidRPr="00216F19" w:rsidRDefault="00266408" w:rsidP="00216F19">
      <w:pPr>
        <w:pStyle w:val="Akapitzlist"/>
        <w:numPr>
          <w:ilvl w:val="0"/>
          <w:numId w:val="16"/>
        </w:numPr>
        <w:spacing w:before="120" w:after="120" w:line="288" w:lineRule="auto"/>
        <w:rPr>
          <w:szCs w:val="24"/>
        </w:rPr>
      </w:pPr>
      <w:r>
        <w:t xml:space="preserve">This Procedure covers training financed both from UV's own funds and training carried out under projects financed from external sources.</w:t>
      </w:r>
    </w:p>
    <w:p w14:paraId="3B88FACF" w14:textId="08D94A3C" w:rsidR="0017367A" w:rsidRPr="00216F19" w:rsidRDefault="00266408" w:rsidP="00216F19">
      <w:pPr>
        <w:pStyle w:val="Akapitzlist"/>
        <w:numPr>
          <w:ilvl w:val="0"/>
          <w:numId w:val="16"/>
        </w:numPr>
        <w:spacing w:before="120" w:after="120" w:line="288" w:lineRule="auto"/>
        <w:rPr>
          <w:szCs w:val="24"/>
        </w:rPr>
      </w:pPr>
      <w:r>
        <w:t xml:space="preserve">Some training may arise directly from project assumptions, including the obligation to carry out specific activities and to achieve output or result indicators.</w:t>
      </w:r>
    </w:p>
    <w:p w14:paraId="110AA5F4" w14:textId="54040C08" w:rsidR="0017367A" w:rsidRPr="00060F26" w:rsidRDefault="00266408" w:rsidP="0034586E">
      <w:pPr>
        <w:pStyle w:val="Nagwek2"/>
      </w:pPr>
      <w:r>
        <w:t xml:space="preserve">§ 3.</w:t>
      </w:r>
      <w:r>
        <w:t xml:space="preserve"> </w:t>
      </w:r>
      <w:r>
        <w:t xml:space="preserve">[Legal Basis and Related Documents]</w:t>
      </w:r>
    </w:p>
    <w:p w14:paraId="608D3171" w14:textId="16D93A5C" w:rsidR="0017367A" w:rsidRPr="00216F19" w:rsidRDefault="00266408" w:rsidP="00216F19">
      <w:pPr>
        <w:pStyle w:val="Akapitzlist"/>
        <w:numPr>
          <w:ilvl w:val="0"/>
          <w:numId w:val="18"/>
        </w:numPr>
        <w:spacing w:before="120" w:after="120" w:line="288" w:lineRule="auto"/>
        <w:rPr>
          <w:szCs w:val="24"/>
        </w:rPr>
      </w:pPr>
      <w:r>
        <w:t xml:space="preserve">Procedure No. 1 – Procedure for the Periodic Evaluation of Teaching Activities.</w:t>
      </w:r>
    </w:p>
    <w:p w14:paraId="23AEB7E9" w14:textId="7FEF43A1" w:rsidR="0017367A" w:rsidRPr="00216F19" w:rsidRDefault="00266408" w:rsidP="00216F19">
      <w:pPr>
        <w:pStyle w:val="Akapitzlist"/>
        <w:numPr>
          <w:ilvl w:val="0"/>
          <w:numId w:val="18"/>
        </w:numPr>
        <w:spacing w:before="120" w:after="120" w:line="288" w:lineRule="auto"/>
        <w:rPr>
          <w:szCs w:val="24"/>
        </w:rPr>
      </w:pPr>
      <w:r>
        <w:t xml:space="preserve">Procedure No. 2 – Procedure for Reporting and Analyzing Training Needs.</w:t>
      </w:r>
    </w:p>
    <w:p w14:paraId="00D222CA" w14:textId="44CD7B4C" w:rsidR="0017367A" w:rsidRPr="00216F19" w:rsidRDefault="00266408" w:rsidP="00216F19">
      <w:pPr>
        <w:pStyle w:val="Akapitzlist"/>
        <w:numPr>
          <w:ilvl w:val="0"/>
          <w:numId w:val="18"/>
        </w:numPr>
        <w:spacing w:before="120" w:after="120" w:line="288" w:lineRule="auto"/>
        <w:rPr>
          <w:szCs w:val="24"/>
        </w:rPr>
      </w:pPr>
      <w:r>
        <w:t xml:space="preserve">Procedure No. 3 – Procedure for Providing Feedback on the Results of the Evaluation of Teaching Activities.</w:t>
      </w:r>
    </w:p>
    <w:p w14:paraId="188D5B41" w14:textId="4E8B9966" w:rsidR="0017367A" w:rsidRPr="00216F19" w:rsidRDefault="00266408" w:rsidP="00216F19">
      <w:pPr>
        <w:pStyle w:val="Akapitzlist"/>
        <w:numPr>
          <w:ilvl w:val="0"/>
          <w:numId w:val="18"/>
        </w:numPr>
        <w:spacing w:before="120" w:after="120" w:line="288" w:lineRule="auto"/>
        <w:rPr>
          <w:szCs w:val="24"/>
        </w:rPr>
      </w:pPr>
      <w:r>
        <w:t xml:space="preserve">Procedure No. 4 – Procedure for Identifying Areas Requiring Teaching Support.</w:t>
      </w:r>
    </w:p>
    <w:p w14:paraId="01F2851D" w14:textId="5DD04EAE" w:rsidR="0017367A" w:rsidRPr="00216F19" w:rsidRDefault="00266408" w:rsidP="00216F19">
      <w:pPr>
        <w:pStyle w:val="Akapitzlist"/>
        <w:numPr>
          <w:ilvl w:val="0"/>
          <w:numId w:val="18"/>
        </w:numPr>
        <w:spacing w:before="120" w:after="120" w:line="288" w:lineRule="auto"/>
        <w:rPr>
          <w:szCs w:val="24"/>
        </w:rPr>
      </w:pPr>
      <w:r>
        <w:t xml:space="preserve">VIZJA University's Internal Quality Assurance System for Education.</w:t>
      </w:r>
    </w:p>
    <w:p w14:paraId="4FE966DD" w14:textId="73CC1DC1" w:rsidR="0017367A" w:rsidRPr="00216F19" w:rsidRDefault="00266408" w:rsidP="00216F19">
      <w:pPr>
        <w:pStyle w:val="Akapitzlist"/>
        <w:numPr>
          <w:ilvl w:val="0"/>
          <w:numId w:val="18"/>
        </w:numPr>
        <w:spacing w:before="120" w:after="120" w:line="288" w:lineRule="auto"/>
        <w:rPr>
          <w:szCs w:val="24"/>
        </w:rPr>
      </w:pPr>
      <w:r>
        <w:t xml:space="preserve">The University's Strategy.</w:t>
      </w:r>
    </w:p>
    <w:p w14:paraId="27EC90C2" w14:textId="44EA513A" w:rsidR="00B04F2E" w:rsidRPr="00216F19" w:rsidRDefault="00B04F2E" w:rsidP="00216F19">
      <w:pPr>
        <w:pStyle w:val="Akapitzlist"/>
        <w:numPr>
          <w:ilvl w:val="0"/>
          <w:numId w:val="18"/>
        </w:numPr>
        <w:spacing w:before="120" w:after="120" w:line="288" w:lineRule="auto"/>
        <w:rPr>
          <w:color w:val="000000" w:themeColor="text1"/>
          <w:szCs w:val="24"/>
          <w:rFonts w:asciiTheme="majorHAnsi" w:hAnsiTheme="majorHAnsi" w:cstheme="majorHAnsi"/>
        </w:rPr>
      </w:pPr>
      <w:r>
        <w:rPr>
          <w:color w:val="000000" w:themeColor="text1"/>
          <w:rFonts w:asciiTheme="majorHAnsi" w:hAnsiTheme="majorHAnsi"/>
        </w:rPr>
        <w:t xml:space="preserve">Ordinance No. 5/12/2025 of the Rector of VIZJA University dated 22 December 2025 on the establishment of a new organizational unit within the structure of VIZJA University – the Didactic Excellence Office.</w:t>
      </w:r>
    </w:p>
    <w:p w14:paraId="397A39C5" w14:textId="5405756E" w:rsidR="00B04F2E" w:rsidRPr="00216F19" w:rsidRDefault="00B04F2E" w:rsidP="00216F19">
      <w:pPr>
        <w:pStyle w:val="Akapitzlist"/>
        <w:numPr>
          <w:ilvl w:val="0"/>
          <w:numId w:val="18"/>
        </w:numPr>
        <w:spacing w:before="120" w:after="120" w:line="288" w:lineRule="auto"/>
        <w:rPr>
          <w:color w:val="000000" w:themeColor="text1"/>
          <w:szCs w:val="24"/>
          <w:rFonts w:asciiTheme="majorHAnsi" w:hAnsiTheme="majorHAnsi" w:cstheme="majorHAnsi"/>
        </w:rPr>
      </w:pPr>
      <w:r>
        <w:rPr>
          <w:color w:val="000000" w:themeColor="text1"/>
          <w:rFonts w:asciiTheme="majorHAnsi" w:hAnsiTheme="majorHAnsi"/>
        </w:rPr>
        <w:t xml:space="preserve">Ordinance No. 1/07/2026 of the Vice-Rector for Education of VIZJA University dated 27 July 2026 on the adoption of the “Principles of Operation of the Didactic Excellence Office within the Structure of VIZJA University.”</w:t>
      </w:r>
    </w:p>
    <w:p w14:paraId="79039FAE" w14:textId="547E4B65" w:rsidR="0017367A" w:rsidRPr="00216F19" w:rsidRDefault="00266408" w:rsidP="00216F19">
      <w:pPr>
        <w:pStyle w:val="Akapitzlist"/>
        <w:numPr>
          <w:ilvl w:val="0"/>
          <w:numId w:val="18"/>
        </w:numPr>
        <w:spacing w:before="120" w:after="120" w:line="288" w:lineRule="auto"/>
        <w:rPr>
          <w:szCs w:val="24"/>
        </w:rPr>
      </w:pPr>
      <w:r>
        <w:t xml:space="preserve">Legal provisions and guidelines regarding the implementation of projects financed from external sources.</w:t>
      </w:r>
    </w:p>
    <w:p w14:paraId="1B11DBD0" w14:textId="71FB084D" w:rsidR="0017367A" w:rsidRPr="00060F26" w:rsidRDefault="00266408" w:rsidP="0034586E">
      <w:pPr>
        <w:pStyle w:val="Nagwek2"/>
      </w:pPr>
      <w:r>
        <w:t xml:space="preserve">§ 4.</w:t>
      </w:r>
      <w:r>
        <w:t xml:space="preserve"> </w:t>
      </w:r>
      <w:r>
        <w:t xml:space="preserve">[Responsibility]</w:t>
      </w:r>
    </w:p>
    <w:p w14:paraId="172A68F2" w14:textId="22ABFB67" w:rsidR="0017367A" w:rsidRPr="00216F19" w:rsidRDefault="00266408" w:rsidP="00216F19">
      <w:pPr>
        <w:pStyle w:val="Akapitzlist"/>
        <w:numPr>
          <w:ilvl w:val="0"/>
          <w:numId w:val="19"/>
        </w:numPr>
        <w:spacing w:before="120" w:after="120" w:line="288" w:lineRule="auto"/>
        <w:rPr>
          <w:szCs w:val="24"/>
        </w:rPr>
      </w:pPr>
      <w:r>
        <w:t xml:space="preserve">The Didactic Excellence Office, hereinafter referred to as “DEO,” is responsible for planning, organizing, and monitoring the outcomes of training, in cooperation with the deans of the individual faculties of UV and/or the units of UV responsible for delivering the training.</w:t>
      </w:r>
    </w:p>
    <w:p w14:paraId="5108D019" w14:textId="314743B1" w:rsidR="0017367A" w:rsidRPr="00060F26" w:rsidRDefault="00266408" w:rsidP="0034586E">
      <w:pPr>
        <w:pStyle w:val="Nagwek2"/>
      </w:pPr>
      <w:r>
        <w:t xml:space="preserve">§ 5.</w:t>
      </w:r>
      <w:r>
        <w:t xml:space="preserve"> </w:t>
      </w:r>
      <w:r>
        <w:t xml:space="preserve">[Planning of Teaching-Related Training]</w:t>
      </w:r>
    </w:p>
    <w:p w14:paraId="5E1415F8" w14:textId="0A51159A" w:rsidR="00CA53BE" w:rsidRPr="00216F19" w:rsidRDefault="00266408" w:rsidP="00216F19">
      <w:pPr>
        <w:pStyle w:val="Akapitzlist"/>
        <w:numPr>
          <w:ilvl w:val="0"/>
          <w:numId w:val="20"/>
        </w:numPr>
        <w:spacing w:before="120" w:after="120" w:line="288" w:lineRule="auto"/>
        <w:rPr>
          <w:szCs w:val="24"/>
        </w:rPr>
      </w:pPr>
      <w:r>
        <w:t xml:space="preserve">Training is planned on the basis of:</w:t>
      </w:r>
    </w:p>
    <w:p w14:paraId="37E3D600" w14:textId="2BD1FF8B" w:rsidR="00446396" w:rsidRPr="00216F19" w:rsidRDefault="00572763" w:rsidP="00216F19">
      <w:pPr>
        <w:pStyle w:val="Akapitzlist"/>
        <w:numPr>
          <w:ilvl w:val="0"/>
          <w:numId w:val="21"/>
        </w:numPr>
        <w:spacing w:before="120" w:after="120" w:line="288" w:lineRule="auto"/>
        <w:rPr>
          <w:szCs w:val="24"/>
        </w:rPr>
      </w:pPr>
      <w:r>
        <w:t xml:space="preserve">training needs reported by persons conducting classes at UV, deans, vice-rectors, the rector, and organizational units of UV;</w:t>
      </w:r>
    </w:p>
    <w:p w14:paraId="1BB26869" w14:textId="68DECE95" w:rsidR="00446396" w:rsidRPr="00216F19" w:rsidRDefault="00266408" w:rsidP="00216F19">
      <w:pPr>
        <w:pStyle w:val="Akapitzlist"/>
        <w:numPr>
          <w:ilvl w:val="0"/>
          <w:numId w:val="21"/>
        </w:numPr>
        <w:spacing w:before="120" w:after="120" w:line="288" w:lineRule="auto"/>
        <w:rPr>
          <w:szCs w:val="24"/>
        </w:rPr>
      </w:pPr>
      <w:r>
        <w:t xml:space="preserve">the results of the evaluation of teaching activities conducted among students;</w:t>
      </w:r>
    </w:p>
    <w:p w14:paraId="4C9398D1" w14:textId="655EF811" w:rsidR="00446396" w:rsidRPr="00216F19" w:rsidRDefault="00266408" w:rsidP="00216F19">
      <w:pPr>
        <w:pStyle w:val="Akapitzlist"/>
        <w:numPr>
          <w:ilvl w:val="0"/>
          <w:numId w:val="21"/>
        </w:numPr>
        <w:spacing w:before="120" w:after="120" w:line="288" w:lineRule="auto"/>
        <w:rPr>
          <w:szCs w:val="24"/>
        </w:rPr>
      </w:pPr>
      <w:r>
        <w:t xml:space="preserve">the identification of areas requiring support;</w:t>
      </w:r>
    </w:p>
    <w:p w14:paraId="5A243429" w14:textId="16AB9854" w:rsidR="0017367A" w:rsidRPr="00216F19" w:rsidRDefault="008C03DC" w:rsidP="00216F19">
      <w:pPr>
        <w:pStyle w:val="Akapitzlist"/>
        <w:numPr>
          <w:ilvl w:val="0"/>
          <w:numId w:val="21"/>
        </w:numPr>
        <w:spacing w:before="120" w:after="120" w:line="288" w:lineRule="auto"/>
        <w:rPr>
          <w:szCs w:val="24"/>
        </w:rPr>
      </w:pPr>
      <w:r>
        <w:t xml:space="preserve">recommendations received from the University Council for the Quality of Education and/or the Faculty Committees for the Quality of Education.</w:t>
      </w:r>
    </w:p>
    <w:p w14:paraId="39F1E402" w14:textId="7E84503B" w:rsidR="0017367A" w:rsidRPr="00216F19" w:rsidRDefault="00266408" w:rsidP="00216F19">
      <w:pPr>
        <w:pStyle w:val="Akapitzlist"/>
        <w:numPr>
          <w:ilvl w:val="0"/>
          <w:numId w:val="20"/>
        </w:numPr>
        <w:spacing w:before="120" w:after="120" w:line="288" w:lineRule="auto"/>
        <w:rPr>
          <w:szCs w:val="24"/>
        </w:rPr>
      </w:pPr>
      <w:r>
        <w:t xml:space="preserve">The training plan may be annual, semester-based, project-based, or intervention-based in nature.</w:t>
      </w:r>
    </w:p>
    <w:p w14:paraId="0FC4F5C6" w14:textId="43A3CEE9" w:rsidR="0017367A" w:rsidRPr="00060F26" w:rsidRDefault="00266408" w:rsidP="0034586E">
      <w:pPr>
        <w:pStyle w:val="Nagwek2"/>
      </w:pPr>
      <w:r>
        <w:t xml:space="preserve">§ 6.</w:t>
      </w:r>
      <w:r>
        <w:t xml:space="preserve"> </w:t>
      </w:r>
      <w:r>
        <w:t xml:space="preserve">[Models for Delivering Training]</w:t>
      </w:r>
    </w:p>
    <w:p w14:paraId="121566A1" w14:textId="397CA5F2" w:rsidR="0017367A" w:rsidRPr="00216F19" w:rsidRDefault="00266408" w:rsidP="00216F19">
      <w:pPr>
        <w:pStyle w:val="Akapitzlist"/>
        <w:numPr>
          <w:ilvl w:val="0"/>
          <w:numId w:val="22"/>
        </w:numPr>
        <w:spacing w:before="120" w:after="120" w:line="288" w:lineRule="auto"/>
        <w:rPr>
          <w:szCs w:val="24"/>
        </w:rPr>
      </w:pPr>
      <w:r>
        <w:t xml:space="preserve">Training may be delivered as internal training conducted by UV staff or as training commissioned to external entities.</w:t>
      </w:r>
    </w:p>
    <w:p w14:paraId="5A0EDCB8" w14:textId="4CDA8710" w:rsidR="0017367A" w:rsidRPr="00216F19" w:rsidRDefault="00266408" w:rsidP="00216F19">
      <w:pPr>
        <w:pStyle w:val="Akapitzlist"/>
        <w:numPr>
          <w:ilvl w:val="0"/>
          <w:numId w:val="22"/>
        </w:numPr>
        <w:spacing w:before="120" w:after="120" w:line="288" w:lineRule="auto"/>
        <w:rPr>
          <w:szCs w:val="24"/>
        </w:rPr>
      </w:pPr>
      <w:r>
        <w:t xml:space="preserve">In the case of project-based training, its delivery takes place in accordance with the schedule, budget, and documentation of the project.</w:t>
      </w:r>
    </w:p>
    <w:p w14:paraId="07365B75" w14:textId="727B3E8D" w:rsidR="0017367A" w:rsidRPr="00216F19" w:rsidRDefault="00266408" w:rsidP="00216F19">
      <w:pPr>
        <w:pStyle w:val="Akapitzlist"/>
        <w:numPr>
          <w:ilvl w:val="0"/>
          <w:numId w:val="22"/>
        </w:numPr>
        <w:spacing w:before="120" w:after="120" w:line="288" w:lineRule="auto"/>
        <w:rPr>
          <w:szCs w:val="24"/>
        </w:rPr>
      </w:pPr>
      <w:r>
        <w:t xml:space="preserve">The training program may be developed by the DEO, an external contractor, or jointly by both parties.</w:t>
      </w:r>
    </w:p>
    <w:p w14:paraId="4B5F5E76" w14:textId="0328D310" w:rsidR="0017367A" w:rsidRPr="00060F26" w:rsidRDefault="00266408" w:rsidP="0034586E">
      <w:pPr>
        <w:pStyle w:val="Nagwek2"/>
      </w:pPr>
      <w:r>
        <w:t xml:space="preserve">§ 7.</w:t>
      </w:r>
      <w:r>
        <w:t xml:space="preserve"> </w:t>
      </w:r>
      <w:r>
        <w:t xml:space="preserve">[Selection of the Training Provider]</w:t>
      </w:r>
    </w:p>
    <w:p w14:paraId="24B7AF3C" w14:textId="1F50C5F8" w:rsidR="0017367A" w:rsidRPr="001655DD" w:rsidRDefault="00266408" w:rsidP="001655DD">
      <w:pPr>
        <w:pStyle w:val="Akapitzlist"/>
        <w:numPr>
          <w:ilvl w:val="0"/>
          <w:numId w:val="24"/>
        </w:numPr>
        <w:spacing w:before="120" w:after="120" w:line="288" w:lineRule="auto"/>
        <w:rPr>
          <w:szCs w:val="24"/>
        </w:rPr>
      </w:pPr>
      <w:r>
        <w:t xml:space="preserve">In the case of training financed from external funds, the selection of the provider is carried out in accordance with the applicable legal provisions, the principles of competitiveness, and tender procedures, where required.</w:t>
      </w:r>
    </w:p>
    <w:p w14:paraId="35CA4685" w14:textId="68ED42BF" w:rsidR="0017367A" w:rsidRPr="001655DD" w:rsidRDefault="00266408" w:rsidP="001655DD">
      <w:pPr>
        <w:pStyle w:val="Akapitzlist"/>
        <w:numPr>
          <w:ilvl w:val="0"/>
          <w:numId w:val="24"/>
        </w:numPr>
        <w:spacing w:before="120" w:after="120" w:line="288" w:lineRule="auto"/>
        <w:rPr>
          <w:szCs w:val="24"/>
        </w:rPr>
      </w:pPr>
      <w:r>
        <w:t xml:space="preserve">In the case of training financed from UV's own funds, delivery of the training may be entrusted to a UV staff member or to an external entity.</w:t>
      </w:r>
    </w:p>
    <w:p w14:paraId="2C003F39" w14:textId="7992CB97" w:rsidR="0017367A" w:rsidRPr="001655DD" w:rsidRDefault="00266408" w:rsidP="001655DD">
      <w:pPr>
        <w:pStyle w:val="Akapitzlist"/>
        <w:numPr>
          <w:ilvl w:val="0"/>
          <w:numId w:val="24"/>
        </w:numPr>
        <w:spacing w:before="120" w:after="120" w:line="288" w:lineRule="auto"/>
        <w:rPr>
          <w:szCs w:val="24"/>
        </w:rPr>
      </w:pPr>
      <w:r>
        <w:t xml:space="preserve">The selection of the provider should take into account experience, competencies, and the relevance of the program to the identified needs.</w:t>
      </w:r>
    </w:p>
    <w:p w14:paraId="20863E8F" w14:textId="6178B6A0" w:rsidR="0017367A" w:rsidRPr="00060F26" w:rsidRDefault="00266408" w:rsidP="0034586E">
      <w:pPr>
        <w:pStyle w:val="Nagwek2"/>
      </w:pPr>
      <w:r>
        <w:t xml:space="preserve">§ 8.</w:t>
      </w:r>
      <w:r>
        <w:t xml:space="preserve"> </w:t>
      </w:r>
      <w:r>
        <w:t xml:space="preserve">[Delivery of Training]</w:t>
      </w:r>
    </w:p>
    <w:p w14:paraId="591AA70D" w14:textId="6B7F3942" w:rsidR="0017367A" w:rsidRPr="001655DD" w:rsidRDefault="002C4E74" w:rsidP="001655DD">
      <w:pPr>
        <w:pStyle w:val="Akapitzlist"/>
        <w:numPr>
          <w:ilvl w:val="0"/>
          <w:numId w:val="26"/>
        </w:numPr>
        <w:spacing w:before="120" w:after="120" w:line="288" w:lineRule="auto"/>
        <w:rPr>
          <w:szCs w:val="24"/>
        </w:rPr>
      </w:pPr>
      <w:r>
        <w:t xml:space="preserve">For each training, the objective, thematic scope, target group, form of delivery, training materials, and schedule are defined.</w:t>
      </w:r>
      <w:r>
        <w:t xml:space="preserve"> </w:t>
      </w:r>
      <w:r>
        <w:t xml:space="preserve">Training is delivered with due regard for the principles of equal access.</w:t>
      </w:r>
    </w:p>
    <w:p w14:paraId="6E8772EA" w14:textId="0F6C62C9" w:rsidR="0017367A" w:rsidRPr="001655DD" w:rsidRDefault="00266408" w:rsidP="001655DD">
      <w:pPr>
        <w:pStyle w:val="Akapitzlist"/>
        <w:numPr>
          <w:ilvl w:val="0"/>
          <w:numId w:val="26"/>
        </w:numPr>
        <w:spacing w:before="120" w:after="120" w:line="288" w:lineRule="auto"/>
        <w:rPr>
          <w:szCs w:val="24"/>
        </w:rPr>
      </w:pPr>
      <w:r>
        <w:t xml:space="preserve">Participation in training may be mandatory, recommended, or voluntary in nature.</w:t>
      </w:r>
    </w:p>
    <w:p w14:paraId="5D506900" w14:textId="5732AB03" w:rsidR="0017367A" w:rsidRPr="001655DD" w:rsidRDefault="00266408" w:rsidP="001655DD">
      <w:pPr>
        <w:pStyle w:val="Akapitzlist"/>
        <w:numPr>
          <w:ilvl w:val="0"/>
          <w:numId w:val="26"/>
        </w:numPr>
        <w:spacing w:before="120" w:after="120" w:line="288" w:lineRule="auto"/>
        <w:rPr>
          <w:szCs w:val="24"/>
        </w:rPr>
      </w:pPr>
      <w:r>
        <w:t xml:space="preserve">In the case of project-based training, documentation is maintained in accordance with the requirements of the funding institution.</w:t>
      </w:r>
    </w:p>
    <w:p w14:paraId="70D917B6" w14:textId="2239897A" w:rsidR="0017367A" w:rsidRPr="00060F26" w:rsidRDefault="00266408" w:rsidP="0034586E">
      <w:pPr>
        <w:pStyle w:val="Nagwek2"/>
      </w:pPr>
      <w:r>
        <w:t xml:space="preserve">§ 9.</w:t>
      </w:r>
      <w:r>
        <w:t xml:space="preserve"> </w:t>
      </w:r>
      <w:r>
        <w:t xml:space="preserve">[Monitoring of Training Outcomes]</w:t>
      </w:r>
    </w:p>
    <w:p w14:paraId="536FA4D7" w14:textId="5C90222D" w:rsidR="00C65B71" w:rsidRPr="001655DD" w:rsidRDefault="00266408" w:rsidP="001655DD">
      <w:pPr>
        <w:pStyle w:val="Akapitzlist"/>
        <w:numPr>
          <w:ilvl w:val="0"/>
          <w:numId w:val="28"/>
        </w:numPr>
        <w:spacing w:before="120" w:after="120" w:line="288" w:lineRule="auto"/>
        <w:rPr>
          <w:szCs w:val="24"/>
        </w:rPr>
      </w:pPr>
      <w:r>
        <w:t xml:space="preserve">Monitoring of training outcomes includes assessing participants' level of satisfaction and analyzing the extent to which the competencies they have acquired are used in their teaching practice, by means of, among others, self-assessment, class observations, and/or student evaluation of teaching activities.</w:t>
      </w:r>
    </w:p>
    <w:p w14:paraId="7D13B287" w14:textId="35B49E9D" w:rsidR="00781CA2" w:rsidRPr="001655DD" w:rsidRDefault="00266408" w:rsidP="001655DD">
      <w:pPr>
        <w:pStyle w:val="Akapitzlist"/>
        <w:numPr>
          <w:ilvl w:val="0"/>
          <w:numId w:val="28"/>
        </w:numPr>
        <w:spacing w:before="120" w:after="120" w:line="288" w:lineRule="auto"/>
        <w:rPr>
          <w:szCs w:val="24"/>
        </w:rPr>
      </w:pPr>
      <w:r>
        <w:t xml:space="preserve">In the case of training financed from external funds, monitoring also covers the achievement of project indicators.</w:t>
      </w:r>
    </w:p>
    <w:p w14:paraId="77B4F0DB" w14:textId="0D592A21" w:rsidR="0017367A" w:rsidRPr="00060F26" w:rsidRDefault="00266408" w:rsidP="0034586E">
      <w:pPr>
        <w:pStyle w:val="Nagwek2"/>
      </w:pPr>
      <w:r>
        <w:t xml:space="preserve">§ 10.</w:t>
      </w:r>
      <w:r>
        <w:t xml:space="preserve"> </w:t>
      </w:r>
      <w:r>
        <w:t xml:space="preserve">[Documentation and Reporting]</w:t>
      </w:r>
    </w:p>
    <w:p w14:paraId="7388FFA9" w14:textId="5F2555B9" w:rsidR="0017367A" w:rsidRPr="001655DD" w:rsidRDefault="00266408" w:rsidP="001655DD">
      <w:pPr>
        <w:pStyle w:val="Akapitzlist"/>
        <w:numPr>
          <w:ilvl w:val="0"/>
          <w:numId w:val="30"/>
        </w:numPr>
        <w:spacing w:before="120" w:after="120" w:line="288" w:lineRule="auto"/>
        <w:rPr>
          <w:szCs w:val="24"/>
        </w:rPr>
      </w:pPr>
      <w:r>
        <w:t xml:space="preserve">Training documentation includes the program, the list of participants, training materials, and the results of the evaluation of outcomes.</w:t>
      </w:r>
    </w:p>
    <w:p w14:paraId="69C4EB35" w14:textId="3B17F835" w:rsidR="0017367A" w:rsidRPr="001655DD" w:rsidRDefault="00584E7B" w:rsidP="001655DD">
      <w:pPr>
        <w:pStyle w:val="Akapitzlist"/>
        <w:numPr>
          <w:ilvl w:val="0"/>
          <w:numId w:val="30"/>
        </w:numPr>
        <w:spacing w:before="120" w:after="120" w:line="288" w:lineRule="auto"/>
        <w:rPr>
          <w:szCs w:val="24"/>
        </w:rPr>
      </w:pPr>
      <w:r>
        <w:t xml:space="preserve">The DEO prepares aggregate reports on the delivery of training and its outcomes.</w:t>
      </w:r>
    </w:p>
    <w:p w14:paraId="428030FD" w14:textId="0C97D2C2" w:rsidR="0017367A" w:rsidRDefault="00266408" w:rsidP="0034586E">
      <w:pPr>
        <w:pStyle w:val="Nagwek2"/>
      </w:pPr>
      <w:r>
        <w:t xml:space="preserve">§ 11.</w:t>
      </w:r>
      <w:r>
        <w:t xml:space="preserve"> </w:t>
      </w:r>
      <w:r>
        <w:t xml:space="preserve">[Final Provisions]</w:t>
      </w:r>
    </w:p>
    <w:p w14:paraId="46ACBB0A" w14:textId="0F6179D9" w:rsidR="00CF6E52" w:rsidRPr="001655DD" w:rsidRDefault="00CF6E52" w:rsidP="001655DD">
      <w:pPr>
        <w:pStyle w:val="Akapitzlist"/>
        <w:numPr>
          <w:ilvl w:val="0"/>
          <w:numId w:val="32"/>
        </w:numPr>
        <w:rPr>
          <w:szCs w:val="24"/>
        </w:rPr>
      </w:pPr>
      <w:r>
        <w:t xml:space="preserve">The Procedure shall be updated in the event of circumstances justifying its amendment.</w:t>
      </w:r>
    </w:p>
    <w:p w14:paraId="4AE4207E" w14:textId="74CF7361" w:rsidR="0017367A" w:rsidRPr="001655DD" w:rsidRDefault="00266408" w:rsidP="001655DD">
      <w:pPr>
        <w:pStyle w:val="Akapitzlist"/>
        <w:numPr>
          <w:ilvl w:val="0"/>
          <w:numId w:val="32"/>
        </w:numPr>
        <w:spacing w:before="120" w:after="120" w:line="288" w:lineRule="auto"/>
        <w:rPr>
          <w:szCs w:val="24"/>
        </w:rPr>
      </w:pPr>
      <w:r>
        <w:t xml:space="preserve">The Procedure shall enter into force on the date of its approval.</w:t>
      </w:r>
    </w:p>
    <w:sectPr w:rsidR="0017367A" w:rsidRPr="001655DD" w:rsidSect="00FB1DF2">
      <w:footerReference w:type="default" r:id="rId9"/>
      <w:pgSz w:w="11906" w:h="16838"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523D1" w14:textId="77777777" w:rsidR="00E21B06" w:rsidRDefault="00E21B06" w:rsidP="000E2964">
      <w:pPr>
        <w:spacing w:after="0" w:line="240" w:lineRule="auto"/>
      </w:pPr>
      <w:r>
        <w:separator/>
      </w:r>
    </w:p>
  </w:endnote>
  <w:endnote w:type="continuationSeparator" w:id="0">
    <w:p w14:paraId="251910E2" w14:textId="77777777" w:rsidR="00E21B06" w:rsidRDefault="00E21B06" w:rsidP="000E2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981784"/>
      <w:docPartObj>
        <w:docPartGallery w:val="Page Numbers (Bottom of Page)"/>
        <w:docPartUnique/>
      </w:docPartObj>
    </w:sdtPr>
    <w:sdtContent>
      <w:sdt>
        <w:sdtPr>
          <w:id w:val="-1769616900"/>
          <w:docPartObj>
            <w:docPartGallery w:val="Page Numbers (Top of Page)"/>
            <w:docPartUnique/>
          </w:docPartObj>
        </w:sdtPr>
        <w:sdtContent>
          <w:p w14:paraId="60B6045B" w14:textId="2D5EDD4E" w:rsidR="000E2964" w:rsidRDefault="000E2964">
            <w:pPr>
              <w:pStyle w:val="Stopka"/>
              <w:jc w:val="right"/>
            </w:pPr>
            <w:r>
              <w:t xml:space="preserve">Page </w:t>
            </w:r>
            <w:r>
              <w:rPr>
                <w:b/>
              </w:rPr>
              <w:fldChar w:fldCharType="begin"/>
            </w:r>
            <w:r>
              <w:rPr>
                <w:b/>
              </w:rPr>
              <w:instrText>PAGE</w:instrText>
            </w:r>
            <w:r>
              <w:rPr>
                <w:b/>
              </w:rPr>
              <w:fldChar w:fldCharType="separate"/>
            </w:r>
            <w:r>
              <w:rPr>
                <w:b/>
              </w:rPr>
              <w:t>2</w:t>
            </w:r>
            <w:r>
              <w:rPr>
                <w:b/>
              </w:rPr>
              <w:fldChar w:fldCharType="end"/>
            </w:r>
            <w:r>
              <w:t xml:space="preserve"> of </w:t>
            </w:r>
            <w:r>
              <w:rPr>
                <w:b/>
              </w:rPr>
              <w:fldChar w:fldCharType="begin" w:dirty="true"/>
            </w:r>
            <w:r>
              <w:rPr>
                <w:b/>
              </w:rPr>
              <w:instrText>NUMPAGES</w:instrText>
            </w:r>
            <w:r>
              <w:rPr>
                <w:b/>
              </w:rPr>
              <w:fldChar w:fldCharType="separate"/>
            </w:r>
            <w:r>
              <w:rPr>
                <w:b/>
              </w:rPr>
              <w:t>2</w:t>
            </w:r>
            <w:r>
              <w:rPr>
                <w:b/>
              </w:rPr>
              <w:fldChar w:fldCharType="end"/>
            </w:r>
          </w:p>
        </w:sdtContent>
      </w:sdt>
    </w:sdtContent>
  </w:sdt>
  <w:p w14:paraId="1C9C8DC3" w14:textId="77777777" w:rsidR="000E2964" w:rsidRDefault="000E296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4C8F3" w14:textId="77777777" w:rsidR="00E21B06" w:rsidRDefault="00E21B06" w:rsidP="000E2964">
      <w:pPr>
        <w:spacing w:after="0" w:line="240" w:lineRule="auto"/>
      </w:pPr>
      <w:r>
        <w:separator/>
      </w:r>
    </w:p>
  </w:footnote>
  <w:footnote w:type="continuationSeparator" w:id="0">
    <w:p w14:paraId="12683C56" w14:textId="77777777" w:rsidR="00E21B06" w:rsidRDefault="00E21B06" w:rsidP="000E29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3C015D3"/>
    <w:multiLevelType w:val="hybridMultilevel"/>
    <w:tmpl w:val="F1B413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8A0EB8"/>
    <w:multiLevelType w:val="hybridMultilevel"/>
    <w:tmpl w:val="B50C18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C253AB"/>
    <w:multiLevelType w:val="hybridMultilevel"/>
    <w:tmpl w:val="D8E437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BAA248A"/>
    <w:multiLevelType w:val="hybridMultilevel"/>
    <w:tmpl w:val="7D6ADB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B44E6A"/>
    <w:multiLevelType w:val="hybridMultilevel"/>
    <w:tmpl w:val="E8DCC3B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1BE488F"/>
    <w:multiLevelType w:val="hybridMultilevel"/>
    <w:tmpl w:val="239A2E5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8372A3B"/>
    <w:multiLevelType w:val="hybridMultilevel"/>
    <w:tmpl w:val="9AF07F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2BC4865"/>
    <w:multiLevelType w:val="hybridMultilevel"/>
    <w:tmpl w:val="30D23D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75B0AC5"/>
    <w:multiLevelType w:val="hybridMultilevel"/>
    <w:tmpl w:val="B6487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B2D0813"/>
    <w:multiLevelType w:val="hybridMultilevel"/>
    <w:tmpl w:val="C8F4C0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B4D631D"/>
    <w:multiLevelType w:val="hybridMultilevel"/>
    <w:tmpl w:val="FB9C2E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FB26A0C"/>
    <w:multiLevelType w:val="hybridMultilevel"/>
    <w:tmpl w:val="2FEAAE8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1" w15:restartNumberingAfterBreak="0">
    <w:nsid w:val="35C2245B"/>
    <w:multiLevelType w:val="hybridMultilevel"/>
    <w:tmpl w:val="EC564A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2FB504E"/>
    <w:multiLevelType w:val="hybridMultilevel"/>
    <w:tmpl w:val="FC0CF5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3C63E12"/>
    <w:multiLevelType w:val="hybridMultilevel"/>
    <w:tmpl w:val="D98C5A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52D2548"/>
    <w:multiLevelType w:val="hybridMultilevel"/>
    <w:tmpl w:val="3A8211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67A7E12"/>
    <w:multiLevelType w:val="hybridMultilevel"/>
    <w:tmpl w:val="96664D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6E62404"/>
    <w:multiLevelType w:val="hybridMultilevel"/>
    <w:tmpl w:val="E0887A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06F03C2"/>
    <w:multiLevelType w:val="hybridMultilevel"/>
    <w:tmpl w:val="AB2669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A20577C"/>
    <w:multiLevelType w:val="hybridMultilevel"/>
    <w:tmpl w:val="FB7088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2A2FD3"/>
    <w:multiLevelType w:val="hybridMultilevel"/>
    <w:tmpl w:val="7472B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27494C"/>
    <w:multiLevelType w:val="hybridMultilevel"/>
    <w:tmpl w:val="693209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C7E3CE4"/>
    <w:multiLevelType w:val="hybridMultilevel"/>
    <w:tmpl w:val="886AC9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8039515">
    <w:abstractNumId w:val="8"/>
  </w:num>
  <w:num w:numId="2" w16cid:durableId="49884039">
    <w:abstractNumId w:val="6"/>
  </w:num>
  <w:num w:numId="3" w16cid:durableId="2110272799">
    <w:abstractNumId w:val="5"/>
  </w:num>
  <w:num w:numId="4" w16cid:durableId="1236864215">
    <w:abstractNumId w:val="4"/>
  </w:num>
  <w:num w:numId="5" w16cid:durableId="950285880">
    <w:abstractNumId w:val="7"/>
  </w:num>
  <w:num w:numId="6" w16cid:durableId="1758742459">
    <w:abstractNumId w:val="3"/>
  </w:num>
  <w:num w:numId="7" w16cid:durableId="419453032">
    <w:abstractNumId w:val="2"/>
  </w:num>
  <w:num w:numId="8" w16cid:durableId="1656373944">
    <w:abstractNumId w:val="1"/>
  </w:num>
  <w:num w:numId="9" w16cid:durableId="265970654">
    <w:abstractNumId w:val="0"/>
  </w:num>
  <w:num w:numId="10" w16cid:durableId="184636541">
    <w:abstractNumId w:val="9"/>
  </w:num>
  <w:num w:numId="11" w16cid:durableId="1815639920">
    <w:abstractNumId w:val="13"/>
  </w:num>
  <w:num w:numId="12" w16cid:durableId="1567760830">
    <w:abstractNumId w:val="14"/>
  </w:num>
  <w:num w:numId="13" w16cid:durableId="1163622486">
    <w:abstractNumId w:val="25"/>
  </w:num>
  <w:num w:numId="14" w16cid:durableId="1230728112">
    <w:abstractNumId w:val="19"/>
  </w:num>
  <w:num w:numId="15" w16cid:durableId="46225207">
    <w:abstractNumId w:val="16"/>
  </w:num>
  <w:num w:numId="16" w16cid:durableId="357783218">
    <w:abstractNumId w:val="12"/>
  </w:num>
  <w:num w:numId="17" w16cid:durableId="625088090">
    <w:abstractNumId w:val="18"/>
  </w:num>
  <w:num w:numId="18" w16cid:durableId="1231189959">
    <w:abstractNumId w:val="26"/>
  </w:num>
  <w:num w:numId="19" w16cid:durableId="1164009769">
    <w:abstractNumId w:val="21"/>
  </w:num>
  <w:num w:numId="20" w16cid:durableId="846478630">
    <w:abstractNumId w:val="11"/>
  </w:num>
  <w:num w:numId="21" w16cid:durableId="1047100698">
    <w:abstractNumId w:val="20"/>
  </w:num>
  <w:num w:numId="22" w16cid:durableId="408887505">
    <w:abstractNumId w:val="29"/>
  </w:num>
  <w:num w:numId="23" w16cid:durableId="1985237773">
    <w:abstractNumId w:val="28"/>
  </w:num>
  <w:num w:numId="24" w16cid:durableId="319189224">
    <w:abstractNumId w:val="15"/>
  </w:num>
  <w:num w:numId="25" w16cid:durableId="638918716">
    <w:abstractNumId w:val="22"/>
  </w:num>
  <w:num w:numId="26" w16cid:durableId="966622788">
    <w:abstractNumId w:val="10"/>
  </w:num>
  <w:num w:numId="27" w16cid:durableId="1539467335">
    <w:abstractNumId w:val="17"/>
  </w:num>
  <w:num w:numId="28" w16cid:durableId="60906004">
    <w:abstractNumId w:val="23"/>
  </w:num>
  <w:num w:numId="29" w16cid:durableId="89276645">
    <w:abstractNumId w:val="27"/>
  </w:num>
  <w:num w:numId="30" w16cid:durableId="1694837486">
    <w:abstractNumId w:val="24"/>
  </w:num>
  <w:num w:numId="31" w16cid:durableId="53085310">
    <w:abstractNumId w:val="31"/>
  </w:num>
  <w:num w:numId="32" w16cid:durableId="178442090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dirty" w:grammar="dirty"/>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8BC"/>
    <w:rsid w:val="00021C65"/>
    <w:rsid w:val="00034616"/>
    <w:rsid w:val="0006063C"/>
    <w:rsid w:val="00060F26"/>
    <w:rsid w:val="00061133"/>
    <w:rsid w:val="000E2964"/>
    <w:rsid w:val="0010010F"/>
    <w:rsid w:val="00107B78"/>
    <w:rsid w:val="0011116C"/>
    <w:rsid w:val="001460B9"/>
    <w:rsid w:val="0015074B"/>
    <w:rsid w:val="00150EF9"/>
    <w:rsid w:val="001655DD"/>
    <w:rsid w:val="0017367A"/>
    <w:rsid w:val="00173E2F"/>
    <w:rsid w:val="00176123"/>
    <w:rsid w:val="001825DB"/>
    <w:rsid w:val="001B4F16"/>
    <w:rsid w:val="001E27BE"/>
    <w:rsid w:val="00216F19"/>
    <w:rsid w:val="00222BB1"/>
    <w:rsid w:val="002579D8"/>
    <w:rsid w:val="00266408"/>
    <w:rsid w:val="00266B92"/>
    <w:rsid w:val="00290DFE"/>
    <w:rsid w:val="00295B1C"/>
    <w:rsid w:val="0029639D"/>
    <w:rsid w:val="002A045E"/>
    <w:rsid w:val="002B4EC2"/>
    <w:rsid w:val="002C4E74"/>
    <w:rsid w:val="002D12F2"/>
    <w:rsid w:val="002D7ECD"/>
    <w:rsid w:val="002F35FE"/>
    <w:rsid w:val="003260E0"/>
    <w:rsid w:val="00326F90"/>
    <w:rsid w:val="00332E79"/>
    <w:rsid w:val="0034586E"/>
    <w:rsid w:val="00352E7C"/>
    <w:rsid w:val="003965AC"/>
    <w:rsid w:val="003D3B02"/>
    <w:rsid w:val="00406A28"/>
    <w:rsid w:val="00420570"/>
    <w:rsid w:val="004419FF"/>
    <w:rsid w:val="00446396"/>
    <w:rsid w:val="0045683B"/>
    <w:rsid w:val="0046009E"/>
    <w:rsid w:val="00477E2C"/>
    <w:rsid w:val="004C2E37"/>
    <w:rsid w:val="004D1C5C"/>
    <w:rsid w:val="004D3323"/>
    <w:rsid w:val="0050402F"/>
    <w:rsid w:val="00572763"/>
    <w:rsid w:val="005731E3"/>
    <w:rsid w:val="00582BA7"/>
    <w:rsid w:val="00584E7B"/>
    <w:rsid w:val="005B292C"/>
    <w:rsid w:val="005C2763"/>
    <w:rsid w:val="005F77D3"/>
    <w:rsid w:val="00604909"/>
    <w:rsid w:val="00616E18"/>
    <w:rsid w:val="00624C98"/>
    <w:rsid w:val="00646812"/>
    <w:rsid w:val="00647B15"/>
    <w:rsid w:val="006509A8"/>
    <w:rsid w:val="00690511"/>
    <w:rsid w:val="00690F03"/>
    <w:rsid w:val="006C7B73"/>
    <w:rsid w:val="006D2235"/>
    <w:rsid w:val="006D3BDE"/>
    <w:rsid w:val="006D468B"/>
    <w:rsid w:val="006D7D02"/>
    <w:rsid w:val="006F73BB"/>
    <w:rsid w:val="00742E13"/>
    <w:rsid w:val="00781CA2"/>
    <w:rsid w:val="007A208D"/>
    <w:rsid w:val="007C5031"/>
    <w:rsid w:val="007D43DA"/>
    <w:rsid w:val="008201CF"/>
    <w:rsid w:val="008512F4"/>
    <w:rsid w:val="008569D3"/>
    <w:rsid w:val="0086021F"/>
    <w:rsid w:val="00883381"/>
    <w:rsid w:val="00884949"/>
    <w:rsid w:val="0089538E"/>
    <w:rsid w:val="008A3F5A"/>
    <w:rsid w:val="008B6E2D"/>
    <w:rsid w:val="008C03DC"/>
    <w:rsid w:val="00911AAE"/>
    <w:rsid w:val="00935BE1"/>
    <w:rsid w:val="00943313"/>
    <w:rsid w:val="0094339E"/>
    <w:rsid w:val="009555DB"/>
    <w:rsid w:val="009A4F12"/>
    <w:rsid w:val="009B2509"/>
    <w:rsid w:val="009D02BF"/>
    <w:rsid w:val="009D53DE"/>
    <w:rsid w:val="00A0044D"/>
    <w:rsid w:val="00A036C9"/>
    <w:rsid w:val="00A04C58"/>
    <w:rsid w:val="00A338CD"/>
    <w:rsid w:val="00A4776F"/>
    <w:rsid w:val="00A9513F"/>
    <w:rsid w:val="00AA1D8D"/>
    <w:rsid w:val="00AA56F1"/>
    <w:rsid w:val="00AC0D28"/>
    <w:rsid w:val="00AD5EFB"/>
    <w:rsid w:val="00AE7971"/>
    <w:rsid w:val="00AF0474"/>
    <w:rsid w:val="00AF357A"/>
    <w:rsid w:val="00AF3C70"/>
    <w:rsid w:val="00B04F2E"/>
    <w:rsid w:val="00B47730"/>
    <w:rsid w:val="00B869E1"/>
    <w:rsid w:val="00BB2CB2"/>
    <w:rsid w:val="00BB325C"/>
    <w:rsid w:val="00BB3518"/>
    <w:rsid w:val="00BC7479"/>
    <w:rsid w:val="00C5488A"/>
    <w:rsid w:val="00C65B71"/>
    <w:rsid w:val="00CA53BE"/>
    <w:rsid w:val="00CB0664"/>
    <w:rsid w:val="00CB788C"/>
    <w:rsid w:val="00CC4E81"/>
    <w:rsid w:val="00CC777D"/>
    <w:rsid w:val="00CF6E52"/>
    <w:rsid w:val="00D27BEB"/>
    <w:rsid w:val="00D3629F"/>
    <w:rsid w:val="00D53315"/>
    <w:rsid w:val="00D7091A"/>
    <w:rsid w:val="00DD6B86"/>
    <w:rsid w:val="00E147D9"/>
    <w:rsid w:val="00E14DF7"/>
    <w:rsid w:val="00E21B06"/>
    <w:rsid w:val="00E2725C"/>
    <w:rsid w:val="00E30353"/>
    <w:rsid w:val="00E43AE6"/>
    <w:rsid w:val="00E45C8F"/>
    <w:rsid w:val="00EB2137"/>
    <w:rsid w:val="00EC5A37"/>
    <w:rsid w:val="00F025A0"/>
    <w:rsid w:val="00F1193E"/>
    <w:rsid w:val="00F45B0A"/>
    <w:rsid w:val="00F66599"/>
    <w:rsid w:val="00F9213C"/>
    <w:rsid w:val="00FB1474"/>
    <w:rsid w:val="00FB1DF2"/>
    <w:rsid w:val="00FC34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FC989E"/>
  <w14:defaultImageDpi w14:val="300"/>
  <w15:docId w15:val="{B04E899C-A504-4649-B391-6B0C623A0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color w:val="000000"/>
      <w:sz w:val="24"/>
    </w:rPr>
  </w:style>
  <w:style w:type="paragraph" w:styleId="Nagwek1">
    <w:name w:val="heading 1"/>
    <w:basedOn w:val="Normalny"/>
    <w:next w:val="Normalny"/>
    <w:link w:val="Nagwek1Znak"/>
    <w:uiPriority w:val="9"/>
    <w:qFormat/>
    <w:rsid w:val="00216F19"/>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Nagwek2">
    <w:name w:val="heading 2"/>
    <w:basedOn w:val="Normalny"/>
    <w:next w:val="Normalny"/>
    <w:link w:val="Nagwek2Znak"/>
    <w:uiPriority w:val="9"/>
    <w:unhideWhenUsed/>
    <w:qFormat/>
    <w:rsid w:val="00216F19"/>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216F19"/>
    <w:rPr>
      <w:rFonts w:asciiTheme="majorHAnsi" w:eastAsiaTheme="majorEastAsia" w:hAnsiTheme="majorHAnsi" w:cstheme="majorBidi"/>
      <w:b/>
      <w:bCs/>
      <w:color w:val="000000" w:themeColor="text1"/>
      <w:sz w:val="28"/>
      <w:szCs w:val="28"/>
    </w:rPr>
  </w:style>
  <w:style w:type="character" w:customStyle="1" w:styleId="Nagwek2Znak">
    <w:name w:val="Nagłówek 2 Znak"/>
    <w:basedOn w:val="Domylnaczcionkaakapitu"/>
    <w:link w:val="Nagwek2"/>
    <w:uiPriority w:val="9"/>
    <w:rsid w:val="00216F19"/>
    <w:rPr>
      <w:rFonts w:asciiTheme="majorHAnsi" w:eastAsiaTheme="majorEastAsia" w:hAnsiTheme="majorHAnsi" w:cstheme="majorBidi"/>
      <w:b/>
      <w:bCs/>
      <w:color w:val="000000" w:themeColor="tex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5B292C"/>
    <w:pPr>
      <w:spacing w:after="0" w:line="240" w:lineRule="auto"/>
    </w:pPr>
    <w:rPr>
      <w:rFonts w:ascii="Calibri" w:hAnsi="Calibri"/>
      <w:color w:val="000000"/>
      <w:sz w:val="24"/>
    </w:rPr>
  </w:style>
  <w:style w:type="paragraph" w:styleId="Tekstdymka">
    <w:name w:val="Balloon Text"/>
    <w:basedOn w:val="Normalny"/>
    <w:link w:val="TekstdymkaZnak"/>
    <w:uiPriority w:val="99"/>
    <w:semiHidden/>
    <w:unhideWhenUsed/>
    <w:rsid w:val="00BB325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B325C"/>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E254A-90EF-4CCA-86A0-9A2BB50F6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736</Words>
  <Characters>4417</Characters>
  <Application>Microsoft Office Word</Application>
  <DocSecurity>0</DocSecurity>
  <Lines>36</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nr 5 realizacji szkoleń i monitorowania efektów</dc:title>
  <dc:subject/>
  <dc:creator>Biuro Doskonałości Dydaktycznej;Uniwersytet VIZJA</dc:creator>
  <cp:keywords>BDD, potrzeby szkoleniowe, dydaktyka, Uniwersytet VIZJA, formularz dostępny</cp:keywords>
  <dc:description>Procedura nr 5 realizacji szkoleń i monitorowania efektów</dc:description>
  <cp:lastModifiedBy>Anna Dmoch ADM</cp:lastModifiedBy>
  <cp:revision>37</cp:revision>
  <cp:lastPrinted>2026-08-05T06:40:00Z</cp:lastPrinted>
  <dcterms:created xsi:type="dcterms:W3CDTF">2026-07-22T09:23:00Z</dcterms:created>
  <dcterms:modified xsi:type="dcterms:W3CDTF">2026-08-10T09:42:00Z</dcterms:modified>
  <cp:category/>
</cp:coreProperties>
</file>