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4004B" w14:textId="25BFA398" w:rsidR="00C71C05" w:rsidRPr="00920D84" w:rsidRDefault="00266B92" w:rsidP="00920D84">
      <w:pPr>
        <w:spacing w:before="120" w:after="0"/>
        <w:rPr>
          <w:color w:val="000000" w:themeColor="text1"/>
          <w:szCs w:val="24"/>
          <w:rFonts w:asciiTheme="majorHAnsi" w:hAnsiTheme="majorHAnsi" w:cstheme="majorHAnsi"/>
        </w:rPr>
      </w:pPr>
      <w:r>
        <w:rPr>
          <w:color w:val="000000" w:themeColor="text1"/>
          <w:rFonts w:asciiTheme="majorHAnsi" w:hAnsiTheme="majorHAnsi"/>
        </w:rPr>
        <w:drawing>
          <wp:anchor distT="0" distB="0" distL="114300" distR="114300" simplePos="0" relativeHeight="251658240" behindDoc="0" locked="0" layoutInCell="1" allowOverlap="1" wp14:anchorId="096A84A0" wp14:editId="1A3E6B7D">
            <wp:simplePos x="0" y="0"/>
            <wp:positionH relativeFrom="margin">
              <wp:posOffset>0</wp:posOffset>
            </wp:positionH>
            <wp:positionV relativeFrom="margin">
              <wp:posOffset>-304800</wp:posOffset>
            </wp:positionV>
            <wp:extent cx="5486400" cy="757555"/>
            <wp:effectExtent l="0" t="0" r="0" b="4445"/>
            <wp:wrapSquare wrapText="bothSides"/>
            <wp:docPr id="1289069932" name="Obraz 1" descr="Zestawienie znaków: Fundusze Europejskie, Barwy Rzeczpospolitej Polskiej, Unia Europej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069932" name="Obraz 1" descr="Zestawienie znaków: Fundusze Europejskie, Barwy Rzeczpospolitej Polskiej, Unia Europejsk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757555"/>
                    </a:xfrm>
                    <a:prstGeom prst="rect">
                      <a:avLst/>
                    </a:prstGeom>
                    <a:noFill/>
                    <a:ln>
                      <a:noFill/>
                    </a:ln>
                  </pic:spPr>
                </pic:pic>
              </a:graphicData>
            </a:graphic>
          </wp:anchor>
        </w:drawing>
      </w:r>
      <w:r>
        <w:rPr>
          <w:color w:val="000000" w:themeColor="text1"/>
          <w:rFonts w:asciiTheme="majorHAnsi" w:hAnsiTheme="majorHAnsi"/>
        </w:rPr>
        <w:t xml:space="preserve">Appendix No. 6 to Ordinance No. 1/08/2026</w:t>
      </w:r>
    </w:p>
    <w:p w14:paraId="5B6C0972" w14:textId="77777777" w:rsidR="00C71C05" w:rsidRPr="00920D84" w:rsidRDefault="00C71C05" w:rsidP="00920D84">
      <w:pPr>
        <w:spacing w:after="0"/>
        <w:rPr>
          <w:color w:val="000000" w:themeColor="text1"/>
          <w:szCs w:val="24"/>
          <w:rFonts w:asciiTheme="majorHAnsi" w:hAnsiTheme="majorHAnsi" w:cstheme="majorHAnsi"/>
        </w:rPr>
      </w:pPr>
      <w:r>
        <w:rPr>
          <w:color w:val="000000" w:themeColor="text1"/>
          <w:rFonts w:asciiTheme="majorHAnsi" w:hAnsiTheme="majorHAnsi"/>
        </w:rPr>
        <w:t xml:space="preserve">of the Vice-Rector for Education at VIZJA University</w:t>
      </w:r>
    </w:p>
    <w:p w14:paraId="5AB35033" w14:textId="20646A8C" w:rsidR="00C71C05" w:rsidRPr="00920D84" w:rsidRDefault="00C71C05" w:rsidP="00920D84">
      <w:pPr>
        <w:spacing w:after="0"/>
        <w:rPr>
          <w:color w:val="000000" w:themeColor="text1"/>
          <w:szCs w:val="24"/>
          <w:rFonts w:asciiTheme="majorHAnsi" w:hAnsiTheme="majorHAnsi" w:cstheme="majorHAnsi"/>
        </w:rPr>
      </w:pPr>
      <w:r>
        <w:rPr>
          <w:color w:val="000000" w:themeColor="text1"/>
          <w:rFonts w:asciiTheme="majorHAnsi" w:hAnsiTheme="majorHAnsi"/>
        </w:rPr>
        <w:t xml:space="preserve">of 5 August 2026</w:t>
      </w:r>
    </w:p>
    <w:p w14:paraId="71F45EE9" w14:textId="2C18A30C" w:rsidR="0017367A" w:rsidRPr="00332E79" w:rsidRDefault="00266408" w:rsidP="00920D84">
      <w:pPr>
        <w:pStyle w:val="Nagwek1"/>
        <w:rPr>
          <w:szCs w:val="24"/>
        </w:rPr>
      </w:pPr>
      <w:r>
        <w:t xml:space="preserve">PROCEDURE NO. 6</w:t>
      </w:r>
    </w:p>
    <w:p w14:paraId="46E9F3ED" w14:textId="19C6F2DD" w:rsidR="00D62944" w:rsidRDefault="00266408" w:rsidP="00920D84">
      <w:r>
        <w:t xml:space="preserve">Procedure for Updating the IT System and Ensuring Its Functionality in the Context of the Evaluation of Teaching Activities</w:t>
      </w:r>
    </w:p>
    <w:p w14:paraId="183F9880" w14:textId="30BA959E" w:rsidR="00052BB3" w:rsidRPr="00C71C05" w:rsidRDefault="00905DDE" w:rsidP="006C12F6">
      <w:pPr>
        <w:pStyle w:val="Nagwek2"/>
      </w:pPr>
      <w:r>
        <w:t xml:space="preserve">§ 1.</w:t>
      </w:r>
      <w:r>
        <w:t xml:space="preserve"> </w:t>
      </w:r>
      <w:r>
        <w:t xml:space="preserve">[Purpose of the Procedure]</w:t>
      </w:r>
    </w:p>
    <w:p w14:paraId="5ACA3253" w14:textId="71C4C195" w:rsidR="00052BB3" w:rsidRPr="00920D84" w:rsidRDefault="00905DDE" w:rsidP="00920D84">
      <w:pPr>
        <w:pStyle w:val="Akapitzlist"/>
        <w:numPr>
          <w:ilvl w:val="0"/>
          <w:numId w:val="11"/>
        </w:numPr>
        <w:spacing w:before="120" w:after="120" w:line="288" w:lineRule="auto"/>
        <w:rPr>
          <w:szCs w:val="24"/>
        </w:rPr>
      </w:pPr>
      <w:r>
        <w:t xml:space="preserve">This Procedure sets out the general principles for the maintenance, updating, and development of the IT system used by the Didactic Excellence Office, hereinafter referred to as “DEO,” to carry out tasks related to the evaluation of teaching activities and to support the quality of education at VIZJA University, hereinafter referred to as “UV.”</w:t>
      </w:r>
    </w:p>
    <w:p w14:paraId="19F99377" w14:textId="6BED7723" w:rsidR="00052BB3" w:rsidRPr="00920D84" w:rsidRDefault="00905DDE" w:rsidP="00920D84">
      <w:pPr>
        <w:pStyle w:val="Akapitzlist"/>
        <w:numPr>
          <w:ilvl w:val="0"/>
          <w:numId w:val="11"/>
        </w:numPr>
        <w:spacing w:before="120" w:after="120" w:line="288" w:lineRule="auto"/>
        <w:rPr>
          <w:szCs w:val="24"/>
        </w:rPr>
      </w:pPr>
      <w:r>
        <w:t xml:space="preserve">The purpose of the Procedure is to ensure the functionality of the IT system, appropriate to the needs of the DEO, and the efficient execution of the processes supported through its use, taking into account the applicable legal provisions and the principles of information security and personal data protection.</w:t>
      </w:r>
    </w:p>
    <w:p w14:paraId="169AF2A2" w14:textId="3573C3B7" w:rsidR="00052BB3" w:rsidRPr="00C71C05" w:rsidRDefault="00905DDE" w:rsidP="006C12F6">
      <w:pPr>
        <w:pStyle w:val="Nagwek2"/>
      </w:pPr>
      <w:r>
        <w:t xml:space="preserve">§ 2.</w:t>
      </w:r>
      <w:r>
        <w:t xml:space="preserve"> </w:t>
      </w:r>
      <w:r>
        <w:t xml:space="preserve">[Scope of the Procedure]</w:t>
      </w:r>
    </w:p>
    <w:p w14:paraId="515ADF62" w14:textId="7245AE36" w:rsidR="00052BB3" w:rsidRPr="00920D84" w:rsidRDefault="00905DDE" w:rsidP="00920D84">
      <w:pPr>
        <w:pStyle w:val="Akapitzlist"/>
        <w:numPr>
          <w:ilvl w:val="0"/>
          <w:numId w:val="13"/>
        </w:numPr>
        <w:spacing w:before="120" w:after="120" w:line="288" w:lineRule="auto"/>
        <w:rPr>
          <w:szCs w:val="24"/>
        </w:rPr>
      </w:pPr>
      <w:r>
        <w:t xml:space="preserve">This Procedure applies to the IT system and electronic tools used by the DEO, in particular for collecting, processing, analyzing, and making available data related to the evaluation of teaching activities and to activities carried out for the benefit of the quality of education.</w:t>
      </w:r>
    </w:p>
    <w:p w14:paraId="263884BA" w14:textId="6002AE7C" w:rsidR="00052BB3" w:rsidRPr="00920D84" w:rsidRDefault="00905DDE" w:rsidP="00920D84">
      <w:pPr>
        <w:pStyle w:val="Akapitzlist"/>
        <w:numPr>
          <w:ilvl w:val="0"/>
          <w:numId w:val="13"/>
        </w:numPr>
        <w:spacing w:before="120" w:after="120" w:line="288" w:lineRule="auto"/>
        <w:rPr>
          <w:szCs w:val="24"/>
        </w:rPr>
      </w:pPr>
      <w:r>
        <w:t xml:space="preserve">This Procedure covers the identification and reporting of functional needs, the reporting of irregularities, cooperation with the relevant units of UV, and the verification of changes affecting the performance of the DEO's tasks.</w:t>
      </w:r>
    </w:p>
    <w:p w14:paraId="61488A0B" w14:textId="6129A47E" w:rsidR="00052BB3" w:rsidRPr="00920D84" w:rsidRDefault="00905DDE" w:rsidP="00920D84">
      <w:pPr>
        <w:pStyle w:val="Akapitzlist"/>
        <w:numPr>
          <w:ilvl w:val="0"/>
          <w:numId w:val="13"/>
        </w:numPr>
        <w:spacing w:before="120" w:after="120" w:line="288" w:lineRule="auto"/>
        <w:rPr>
          <w:szCs w:val="24"/>
        </w:rPr>
      </w:pPr>
      <w:r>
        <w:t xml:space="preserve">The detailed principles for the technical maintenance of the IT system, cybersecurity, backup creation, access management, and incident handling are set out in separate regulations and procedures in force at UV.</w:t>
      </w:r>
    </w:p>
    <w:p w14:paraId="36E4A3DC" w14:textId="67DFB150" w:rsidR="00052BB3" w:rsidRPr="00C71C05" w:rsidRDefault="00905DDE" w:rsidP="006C12F6">
      <w:pPr>
        <w:pStyle w:val="Nagwek2"/>
      </w:pPr>
      <w:r>
        <w:t xml:space="preserve">§ 3.</w:t>
      </w:r>
      <w:r>
        <w:t xml:space="preserve"> </w:t>
      </w:r>
      <w:r>
        <w:t xml:space="preserve">[Legal Basis and Related Documents]</w:t>
      </w:r>
    </w:p>
    <w:p w14:paraId="7C6EFCEB" w14:textId="26F6F16A" w:rsidR="00052BB3" w:rsidRPr="00920D84" w:rsidRDefault="00905DDE" w:rsidP="00920D84">
      <w:pPr>
        <w:pStyle w:val="Akapitzlist"/>
        <w:numPr>
          <w:ilvl w:val="0"/>
          <w:numId w:val="15"/>
        </w:numPr>
        <w:spacing w:before="120" w:after="120" w:line="288" w:lineRule="auto"/>
        <w:rPr>
          <w:szCs w:val="24"/>
        </w:rPr>
      </w:pPr>
      <w:r>
        <w:t xml:space="preserve">Procedure No. 1 – Procedure for the Periodic Evaluation of Teaching Activities.</w:t>
      </w:r>
    </w:p>
    <w:p w14:paraId="48E9C6F2" w14:textId="26473639" w:rsidR="00052BB3" w:rsidRPr="00920D84" w:rsidRDefault="00905DDE" w:rsidP="00920D84">
      <w:pPr>
        <w:pStyle w:val="Akapitzlist"/>
        <w:numPr>
          <w:ilvl w:val="0"/>
          <w:numId w:val="15"/>
        </w:numPr>
        <w:spacing w:before="120" w:after="120" w:line="288" w:lineRule="auto"/>
        <w:rPr>
          <w:szCs w:val="24"/>
        </w:rPr>
      </w:pPr>
      <w:r>
        <w:t xml:space="preserve">Procedure No. 3 – Procedure for Providing Feedback on the Results of the Evaluation of Teaching Activities.</w:t>
      </w:r>
    </w:p>
    <w:p w14:paraId="4B820A41" w14:textId="30521B79" w:rsidR="00052BB3" w:rsidRPr="00920D84" w:rsidRDefault="00905DDE" w:rsidP="00920D84">
      <w:pPr>
        <w:pStyle w:val="Akapitzlist"/>
        <w:numPr>
          <w:ilvl w:val="0"/>
          <w:numId w:val="15"/>
        </w:numPr>
        <w:spacing w:before="120" w:after="120" w:line="288" w:lineRule="auto"/>
        <w:rPr>
          <w:szCs w:val="24"/>
        </w:rPr>
      </w:pPr>
      <w:r>
        <w:t xml:space="preserve">VIZJA University's Internal Quality Assurance System for Education.</w:t>
      </w:r>
    </w:p>
    <w:p w14:paraId="56D03F5F" w14:textId="329CBD12" w:rsidR="00052BB3" w:rsidRPr="00920D84" w:rsidRDefault="00905DDE" w:rsidP="00920D84">
      <w:pPr>
        <w:pStyle w:val="Akapitzlist"/>
        <w:numPr>
          <w:ilvl w:val="0"/>
          <w:numId w:val="15"/>
        </w:numPr>
        <w:spacing w:before="120" w:after="120" w:line="288" w:lineRule="auto"/>
        <w:rPr>
          <w:szCs w:val="24"/>
        </w:rPr>
      </w:pPr>
      <w:r>
        <w:t xml:space="preserve">The University's Strategy.</w:t>
      </w:r>
    </w:p>
    <w:p w14:paraId="7C2B04EF" w14:textId="3D598869" w:rsidR="00D92D98" w:rsidRPr="00920D84" w:rsidRDefault="00D92D98" w:rsidP="00920D84">
      <w:pPr>
        <w:pStyle w:val="Akapitzlist"/>
        <w:numPr>
          <w:ilvl w:val="0"/>
          <w:numId w:val="15"/>
        </w:numPr>
        <w:spacing w:before="120" w:after="120" w:line="288" w:lineRule="auto"/>
        <w:rPr>
          <w:color w:val="000000" w:themeColor="text1"/>
          <w:szCs w:val="24"/>
          <w:rFonts w:asciiTheme="majorHAnsi" w:hAnsiTheme="majorHAnsi" w:cstheme="majorHAnsi"/>
        </w:rPr>
      </w:pPr>
      <w:r>
        <w:rPr>
          <w:color w:val="000000" w:themeColor="text1"/>
          <w:rFonts w:asciiTheme="majorHAnsi" w:hAnsiTheme="majorHAnsi"/>
        </w:rPr>
        <w:t xml:space="preserve">Ordinance No. 5/12/2025 of the Rector of VIZJA University dated 22 December 2025 on the establishment of a new organizational unit within the structure of VIZJA University – the Didactic Excellence Office.</w:t>
      </w:r>
    </w:p>
    <w:p w14:paraId="1969458E" w14:textId="1E97216A" w:rsidR="00D92D98" w:rsidRPr="00920D84" w:rsidRDefault="00D92D98" w:rsidP="00920D84">
      <w:pPr>
        <w:pStyle w:val="Akapitzlist"/>
        <w:numPr>
          <w:ilvl w:val="0"/>
          <w:numId w:val="15"/>
        </w:numPr>
        <w:spacing w:before="120" w:after="120" w:line="288" w:lineRule="auto"/>
        <w:rPr>
          <w:color w:val="000000" w:themeColor="text1"/>
          <w:szCs w:val="24"/>
          <w:rFonts w:asciiTheme="majorHAnsi" w:hAnsiTheme="majorHAnsi" w:cstheme="majorHAnsi"/>
        </w:rPr>
      </w:pPr>
      <w:r>
        <w:rPr>
          <w:color w:val="000000" w:themeColor="text1"/>
          <w:rFonts w:asciiTheme="majorHAnsi" w:hAnsiTheme="majorHAnsi"/>
        </w:rPr>
        <w:t xml:space="preserve">Ordinance No. 1/07/2026 of the Vice-Rector for Education of VIZJA University dated 27 July 2026 on the adoption of the “Principles of Operation of the Didactic Excellence Office within the Structure of VIZJA University.”</w:t>
      </w:r>
    </w:p>
    <w:p w14:paraId="0449BAE3" w14:textId="51824FF4" w:rsidR="00052BB3" w:rsidRPr="00920D84" w:rsidRDefault="00905DDE" w:rsidP="00920D84">
      <w:pPr>
        <w:pStyle w:val="Akapitzlist"/>
        <w:numPr>
          <w:ilvl w:val="0"/>
          <w:numId w:val="15"/>
        </w:numPr>
        <w:spacing w:before="120" w:after="120" w:line="288" w:lineRule="auto"/>
        <w:rPr>
          <w:szCs w:val="24"/>
        </w:rPr>
      </w:pPr>
      <w:r>
        <w:t xml:space="preserve">Applicable legal provisions and internal regulations of UV concerning IT systems, information security, and the protection of personal data.</w:t>
      </w:r>
    </w:p>
    <w:p w14:paraId="1B93588E" w14:textId="291A24E5" w:rsidR="00052BB3" w:rsidRPr="00C71C05" w:rsidRDefault="00905DDE" w:rsidP="006C12F6">
      <w:pPr>
        <w:pStyle w:val="Nagwek2"/>
      </w:pPr>
      <w:r>
        <w:t xml:space="preserve">§ 4.</w:t>
      </w:r>
      <w:r>
        <w:t xml:space="preserve"> </w:t>
      </w:r>
      <w:r>
        <w:t xml:space="preserve">[Responsibility]</w:t>
      </w:r>
    </w:p>
    <w:p w14:paraId="7EB8FB00" w14:textId="62893BF8" w:rsidR="00052BB3" w:rsidRPr="00920D84" w:rsidRDefault="00905DDE" w:rsidP="00920D84">
      <w:pPr>
        <w:pStyle w:val="Akapitzlist"/>
        <w:numPr>
          <w:ilvl w:val="0"/>
          <w:numId w:val="17"/>
        </w:numPr>
        <w:spacing w:before="120" w:after="120" w:line="288" w:lineRule="auto"/>
        <w:rPr>
          <w:szCs w:val="24"/>
        </w:rPr>
      </w:pPr>
      <w:r>
        <w:t xml:space="preserve">The DEO identifies the functional needs related to the performance of its tasks, reports irregularities to the relevant UV unit or system administrator, and defines the expected outcome of changes from the perspective of teaching and quality-related processes.</w:t>
      </w:r>
    </w:p>
    <w:p w14:paraId="198230C7" w14:textId="738D2DF6" w:rsidR="00052BB3" w:rsidRPr="00920D84" w:rsidRDefault="00905DDE" w:rsidP="00920D84">
      <w:pPr>
        <w:pStyle w:val="Akapitzlist"/>
        <w:numPr>
          <w:ilvl w:val="0"/>
          <w:numId w:val="17"/>
        </w:numPr>
        <w:spacing w:before="120" w:after="120" w:line="288" w:lineRule="auto"/>
        <w:rPr>
          <w:szCs w:val="24"/>
        </w:rPr>
      </w:pPr>
      <w:r>
        <w:t xml:space="preserve">The UV unit responsible for IT matters, or a designated system administrator, is responsible for the technical operation, maintenance, security, and implementation of changes in the IT system, in accordance with the scope of competence and internal regulations of UV.</w:t>
      </w:r>
    </w:p>
    <w:p w14:paraId="32960CD9" w14:textId="209C4D7B" w:rsidR="00052BB3" w:rsidRPr="00920D84" w:rsidRDefault="00905DDE" w:rsidP="00920D84">
      <w:pPr>
        <w:pStyle w:val="Akapitzlist"/>
        <w:numPr>
          <w:ilvl w:val="0"/>
          <w:numId w:val="17"/>
        </w:numPr>
        <w:spacing w:before="120" w:after="120" w:line="288" w:lineRule="auto"/>
        <w:rPr>
          <w:szCs w:val="24"/>
        </w:rPr>
      </w:pPr>
      <w:r>
        <w:t xml:space="preserve">The DEO cooperates with the units referred to in para. 2 and, where necessary, also with other relevant units of UV, to the extent necessary to ensure the proper functioning of the IT system.</w:t>
      </w:r>
    </w:p>
    <w:p w14:paraId="4177B068" w14:textId="5A56E134" w:rsidR="00052BB3" w:rsidRPr="00920D84" w:rsidRDefault="00905DDE" w:rsidP="00920D84">
      <w:pPr>
        <w:pStyle w:val="Akapitzlist"/>
        <w:numPr>
          <w:ilvl w:val="0"/>
          <w:numId w:val="17"/>
        </w:numPr>
        <w:spacing w:before="120" w:after="120" w:line="288" w:lineRule="auto"/>
        <w:rPr>
          <w:szCs w:val="24"/>
        </w:rPr>
      </w:pPr>
      <w:r>
        <w:t xml:space="preserve">The scope and timeframe for implementing changes are determined taking into account the significance of the reported need, its impact on the processes carried out by the DEO, and UV's organizational and technical capabilities.</w:t>
      </w:r>
    </w:p>
    <w:p w14:paraId="27B75BE0" w14:textId="126D3E04" w:rsidR="00052BB3" w:rsidRPr="00C71C05" w:rsidRDefault="00905DDE" w:rsidP="006C12F6">
      <w:pPr>
        <w:pStyle w:val="Nagwek2"/>
      </w:pPr>
      <w:r>
        <w:t xml:space="preserve">§ 5.</w:t>
      </w:r>
      <w:r>
        <w:t xml:space="preserve"> </w:t>
      </w:r>
      <w:r>
        <w:t xml:space="preserve">[Identifying and Reporting Needs]</w:t>
      </w:r>
    </w:p>
    <w:p w14:paraId="404C6EE6" w14:textId="1BCA43CC" w:rsidR="00052BB3" w:rsidRPr="00920D84" w:rsidRDefault="00905DDE" w:rsidP="00920D84">
      <w:pPr>
        <w:pStyle w:val="Akapitzlist"/>
        <w:numPr>
          <w:ilvl w:val="0"/>
          <w:numId w:val="19"/>
        </w:numPr>
        <w:spacing w:before="120" w:after="120" w:line="288" w:lineRule="auto"/>
        <w:rPr>
          <w:szCs w:val="24"/>
        </w:rPr>
      </w:pPr>
      <w:r>
        <w:t xml:space="preserve">The need for functional changes to the IT system may arise, in particular, from changes in the way the evaluation of teaching activities is conducted, changes in legal provisions or internal regulations, analysis of the IT system's operation, user reports, and the development of the DEO's tasks.</w:t>
      </w:r>
    </w:p>
    <w:p w14:paraId="4F47552E" w14:textId="01718112" w:rsidR="00052BB3" w:rsidRPr="00920D84" w:rsidRDefault="00905DDE" w:rsidP="00920D84">
      <w:pPr>
        <w:pStyle w:val="Akapitzlist"/>
        <w:numPr>
          <w:ilvl w:val="0"/>
          <w:numId w:val="19"/>
        </w:numPr>
        <w:spacing w:before="120" w:after="120" w:line="288" w:lineRule="auto"/>
        <w:rPr>
          <w:szCs w:val="24"/>
        </w:rPr>
      </w:pPr>
      <w:r>
        <w:t xml:space="preserve">Needs for changes and information about irregularities are communicated by the DEO to the relevant UV unit or system administrator via the communication channels used at UV.</w:t>
      </w:r>
    </w:p>
    <w:p w14:paraId="7E9BA790" w14:textId="0842F312" w:rsidR="00052BB3" w:rsidRPr="00920D84" w:rsidRDefault="00905DDE" w:rsidP="00920D84">
      <w:pPr>
        <w:pStyle w:val="Akapitzlist"/>
        <w:numPr>
          <w:ilvl w:val="0"/>
          <w:numId w:val="19"/>
        </w:numPr>
        <w:spacing w:before="120" w:after="120" w:line="288" w:lineRule="auto"/>
        <w:rPr>
          <w:szCs w:val="24"/>
        </w:rPr>
      </w:pPr>
      <w:r>
        <w:t xml:space="preserve">The scope of information contained in a report is adapted to the nature of the matter in a manner enabling it to be understood and enabling the expected outcome to be defined.</w:t>
      </w:r>
    </w:p>
    <w:p w14:paraId="3478480F" w14:textId="24B140CD" w:rsidR="00052BB3" w:rsidRPr="00920D84" w:rsidRDefault="00905DDE" w:rsidP="00920D84">
      <w:pPr>
        <w:pStyle w:val="Akapitzlist"/>
        <w:numPr>
          <w:ilvl w:val="0"/>
          <w:numId w:val="19"/>
        </w:numPr>
        <w:spacing w:before="120" w:after="120" w:line="288" w:lineRule="auto"/>
        <w:rPr>
          <w:szCs w:val="24"/>
        </w:rPr>
      </w:pPr>
      <w:r>
        <w:t xml:space="preserve">Reporting a need does not determine the technical manner of its implementation or the timeframe for implementing the change.</w:t>
      </w:r>
    </w:p>
    <w:p w14:paraId="05712DF6" w14:textId="19D461A2" w:rsidR="00052BB3" w:rsidRPr="00C71C05" w:rsidRDefault="00905DDE" w:rsidP="006C12F6">
      <w:pPr>
        <w:pStyle w:val="Nagwek2"/>
      </w:pPr>
      <w:r>
        <w:t xml:space="preserve">§ 6.</w:t>
      </w:r>
      <w:r>
        <w:t xml:space="preserve"> </w:t>
      </w:r>
      <w:r>
        <w:t xml:space="preserve">[Updating and Verifying the Functionality of the IT System]</w:t>
      </w:r>
    </w:p>
    <w:p w14:paraId="61FCE6EB" w14:textId="69D1D75A" w:rsidR="00052BB3" w:rsidRPr="00920D84" w:rsidRDefault="00905DDE" w:rsidP="00920D84">
      <w:pPr>
        <w:pStyle w:val="Akapitzlist"/>
        <w:numPr>
          <w:ilvl w:val="0"/>
          <w:numId w:val="21"/>
        </w:numPr>
        <w:spacing w:before="120" w:after="120" w:line="288" w:lineRule="auto"/>
        <w:rPr>
          <w:szCs w:val="24"/>
        </w:rPr>
      </w:pPr>
      <w:r>
        <w:t xml:space="preserve">Updates and changes to the IT system are carried out as needed, arising from the DEO's activities, to an extent appropriate to their significance, scale, and impact on the processes supported by the DEO.</w:t>
      </w:r>
    </w:p>
    <w:p w14:paraId="3E33BA2F" w14:textId="1D626474" w:rsidR="00052BB3" w:rsidRPr="00920D84" w:rsidRDefault="00905DDE" w:rsidP="00920D84">
      <w:pPr>
        <w:pStyle w:val="Akapitzlist"/>
        <w:numPr>
          <w:ilvl w:val="0"/>
          <w:numId w:val="21"/>
        </w:numPr>
        <w:spacing w:before="120" w:after="120" w:line="288" w:lineRule="auto"/>
        <w:rPr>
          <w:szCs w:val="24"/>
        </w:rPr>
      </w:pPr>
      <w:r>
        <w:t xml:space="preserve">Changes to the IT system that have a significant impact on the DEO's tasks may, depending on their nature, be subject to functional verification before or after implementation.</w:t>
      </w:r>
    </w:p>
    <w:p w14:paraId="617A7DBB" w14:textId="29BD0D4A" w:rsidR="00052BB3" w:rsidRPr="00920D84" w:rsidRDefault="00905DDE" w:rsidP="00920D84">
      <w:pPr>
        <w:pStyle w:val="Akapitzlist"/>
        <w:numPr>
          <w:ilvl w:val="0"/>
          <w:numId w:val="21"/>
        </w:numPr>
        <w:spacing w:before="120" w:after="120" w:line="288" w:lineRule="auto"/>
        <w:rPr>
          <w:szCs w:val="24"/>
        </w:rPr>
      </w:pPr>
      <w:r>
        <w:t xml:space="preserve">The DEO participates in the functional verification of changes to the IT system to the extent related to the tasks it carries out.</w:t>
      </w:r>
      <w:r>
        <w:t xml:space="preserve"> </w:t>
      </w:r>
      <w:r>
        <w:t xml:space="preserve">Technical verification remains within the competence of the unit responsible for IT matters or the system administrator.</w:t>
      </w:r>
    </w:p>
    <w:p w14:paraId="333654E9" w14:textId="720CE757" w:rsidR="00052BB3" w:rsidRPr="00920D84" w:rsidRDefault="00905DDE" w:rsidP="00920D84">
      <w:pPr>
        <w:pStyle w:val="Akapitzlist"/>
        <w:numPr>
          <w:ilvl w:val="0"/>
          <w:numId w:val="21"/>
        </w:numPr>
        <w:spacing w:before="120" w:after="120" w:line="288" w:lineRule="auto"/>
        <w:rPr>
          <w:szCs w:val="24"/>
        </w:rPr>
      </w:pPr>
      <w:r>
        <w:t xml:space="preserve">In the case of changes affecting the way the IT system is used, or its temporary unavailability, information appropriate to the scope and significance of the change is provided to users.</w:t>
      </w:r>
      <w:r>
        <w:t xml:space="preserve"> </w:t>
      </w:r>
      <w:r>
        <w:t xml:space="preserve">Providing information to users remains within the competence of the unit responsible for IT matters or the system administrator.</w:t>
      </w:r>
    </w:p>
    <w:p w14:paraId="466450A7" w14:textId="34CB9177" w:rsidR="00052BB3" w:rsidRPr="00C71C05" w:rsidRDefault="00905DDE" w:rsidP="006C12F6">
      <w:pPr>
        <w:pStyle w:val="Nagwek2"/>
      </w:pPr>
      <w:r>
        <w:t xml:space="preserve">§ 7.</w:t>
      </w:r>
      <w:r>
        <w:t xml:space="preserve"> </w:t>
      </w:r>
      <w:r>
        <w:t xml:space="preserve">[Reporting Irregularities and Improvement Actions]</w:t>
      </w:r>
    </w:p>
    <w:p w14:paraId="1176E0A0" w14:textId="5DD8D453" w:rsidR="00052BB3" w:rsidRPr="00920D84" w:rsidRDefault="00905DDE" w:rsidP="00920D84">
      <w:pPr>
        <w:pStyle w:val="Akapitzlist"/>
        <w:numPr>
          <w:ilvl w:val="0"/>
          <w:numId w:val="23"/>
        </w:numPr>
        <w:spacing w:before="120" w:after="120" w:line="288" w:lineRule="auto"/>
        <w:rPr>
          <w:szCs w:val="24"/>
        </w:rPr>
      </w:pPr>
      <w:r>
        <w:t xml:space="preserve">Users may report difficulties related to the operation of the IT system via the communication channels available at UV, or directly to the DEO, by e-mail (bdd@vizja.pl), via the MS Teams platform, or in person at the DEO's office, if the report concerns processes carried out by the Office.</w:t>
      </w:r>
    </w:p>
    <w:p w14:paraId="18941851" w14:textId="43F3B1D8" w:rsidR="00052BB3" w:rsidRPr="00920D84" w:rsidRDefault="00905DDE" w:rsidP="00920D84">
      <w:pPr>
        <w:pStyle w:val="Akapitzlist"/>
        <w:numPr>
          <w:ilvl w:val="0"/>
          <w:numId w:val="23"/>
        </w:numPr>
        <w:spacing w:before="120" w:after="120" w:line="288" w:lineRule="auto"/>
        <w:rPr>
          <w:szCs w:val="24"/>
        </w:rPr>
      </w:pPr>
      <w:r>
        <w:t xml:space="preserve">The DEO shall, without undue delay, analyze the report in terms of functionality, and shall refer matters requiring technical action to the relevant organizational unit of UV or to the system administrator.</w:t>
      </w:r>
    </w:p>
    <w:p w14:paraId="0475AC21" w14:textId="4359326F" w:rsidR="00052BB3" w:rsidRPr="00920D84" w:rsidRDefault="00905DDE" w:rsidP="00920D84">
      <w:pPr>
        <w:pStyle w:val="Akapitzlist"/>
        <w:numPr>
          <w:ilvl w:val="0"/>
          <w:numId w:val="23"/>
        </w:numPr>
        <w:spacing w:before="120" w:after="120" w:line="288" w:lineRule="auto"/>
        <w:rPr>
          <w:szCs w:val="24"/>
        </w:rPr>
      </w:pPr>
      <w:r>
        <w:t xml:space="preserve">Actions taken in connection with a report take into account its significance, its impact on the performance of processes, and organizational and technical feasibility.</w:t>
      </w:r>
    </w:p>
    <w:p w14:paraId="31591327" w14:textId="6555135D" w:rsidR="00052BB3" w:rsidRPr="00920D84" w:rsidRDefault="00905DDE" w:rsidP="00920D84">
      <w:pPr>
        <w:pStyle w:val="Akapitzlist"/>
        <w:numPr>
          <w:ilvl w:val="0"/>
          <w:numId w:val="23"/>
        </w:numPr>
        <w:spacing w:before="120" w:after="120" w:line="288" w:lineRule="auto"/>
        <w:rPr>
          <w:szCs w:val="24"/>
        </w:rPr>
      </w:pPr>
      <w:r>
        <w:t xml:space="preserve">Conclusions arising from the use of the IT system, from reports, and from analyses may form the basis for formulating recommendations regarding the further development of its functionality.</w:t>
      </w:r>
    </w:p>
    <w:p w14:paraId="41409C9B" w14:textId="33E02F28" w:rsidR="00052BB3" w:rsidRPr="00C71C05" w:rsidRDefault="00905DDE" w:rsidP="006C12F6">
      <w:pPr>
        <w:pStyle w:val="Nagwek2"/>
      </w:pPr>
      <w:r>
        <w:t xml:space="preserve">§ 8.</w:t>
      </w:r>
      <w:r>
        <w:t xml:space="preserve"> </w:t>
      </w:r>
      <w:r>
        <w:t xml:space="preserve">[Documentation and Review of the IT System's Functionality]</w:t>
      </w:r>
    </w:p>
    <w:p w14:paraId="66C4AD30" w14:textId="3207F028" w:rsidR="00052BB3" w:rsidRPr="00920D84" w:rsidRDefault="00905DDE" w:rsidP="00920D84">
      <w:pPr>
        <w:pStyle w:val="Akapitzlist"/>
        <w:numPr>
          <w:ilvl w:val="0"/>
          <w:numId w:val="25"/>
        </w:numPr>
        <w:spacing w:before="120" w:after="120" w:line="288" w:lineRule="auto"/>
        <w:rPr>
          <w:szCs w:val="24"/>
        </w:rPr>
      </w:pPr>
      <w:r>
        <w:t xml:space="preserve">Significant findings regarding functional changes to the IT system and their implementation are documented to an extent appropriate to the nature of the change and in accordance with the regulations in force at UV.</w:t>
      </w:r>
    </w:p>
    <w:p w14:paraId="22350433" w14:textId="50C0E436" w:rsidR="00052BB3" w:rsidRPr="00920D84" w:rsidRDefault="00905DDE" w:rsidP="00920D84">
      <w:pPr>
        <w:pStyle w:val="Akapitzlist"/>
        <w:numPr>
          <w:ilvl w:val="0"/>
          <w:numId w:val="25"/>
        </w:numPr>
        <w:spacing w:before="120" w:after="120" w:line="288" w:lineRule="auto"/>
        <w:rPr>
          <w:szCs w:val="24"/>
        </w:rPr>
      </w:pPr>
      <w:r>
        <w:t xml:space="preserve">The DEO reviews the adequacy of the IT system's functionality periodically or as needed, in particular in connection with changes to the processes carried out or the occurrence of recurring difficulties.</w:t>
      </w:r>
    </w:p>
    <w:p w14:paraId="66EED25F" w14:textId="2E452A8B" w:rsidR="00052BB3" w:rsidRPr="00920D84" w:rsidRDefault="00905DDE" w:rsidP="00920D84">
      <w:pPr>
        <w:pStyle w:val="Akapitzlist"/>
        <w:numPr>
          <w:ilvl w:val="0"/>
          <w:numId w:val="25"/>
        </w:numPr>
        <w:spacing w:before="120" w:after="120" w:line="288" w:lineRule="auto"/>
        <w:rPr>
          <w:szCs w:val="24"/>
        </w:rPr>
      </w:pPr>
      <w:r>
        <w:t xml:space="preserve">The results of the review of the IT system's functionality may form the basis for the DEO to report development needs or improvements.</w:t>
      </w:r>
    </w:p>
    <w:p w14:paraId="7309690A" w14:textId="66354C5E" w:rsidR="00052BB3" w:rsidRPr="00C71C05" w:rsidRDefault="00905DDE" w:rsidP="006C12F6">
      <w:pPr>
        <w:pStyle w:val="Nagwek2"/>
      </w:pPr>
      <w:r>
        <w:t xml:space="preserve">§ 9.</w:t>
      </w:r>
      <w:r>
        <w:t xml:space="preserve"> </w:t>
      </w:r>
      <w:r>
        <w:t xml:space="preserve">[Final Provisions]</w:t>
      </w:r>
    </w:p>
    <w:p w14:paraId="4B0F9F5D" w14:textId="082F3AF9" w:rsidR="00052BB3" w:rsidRPr="00920D84" w:rsidRDefault="00905DDE" w:rsidP="00920D84">
      <w:pPr>
        <w:pStyle w:val="Akapitzlist"/>
        <w:numPr>
          <w:ilvl w:val="0"/>
          <w:numId w:val="27"/>
        </w:numPr>
        <w:spacing w:before="120" w:after="120" w:line="288" w:lineRule="auto"/>
        <w:rPr>
          <w:szCs w:val="24"/>
        </w:rPr>
      </w:pPr>
      <w:r>
        <w:t xml:space="preserve">In matters not regulated by this Procedure, the applicable legal provisions and the relevant internal regulations of UV shall apply.</w:t>
      </w:r>
    </w:p>
    <w:p w14:paraId="549B6DE2" w14:textId="02C9A2DB" w:rsidR="00B04B4C" w:rsidRPr="00920D84" w:rsidRDefault="00B04B4C" w:rsidP="00920D84">
      <w:pPr>
        <w:pStyle w:val="Akapitzlist"/>
        <w:numPr>
          <w:ilvl w:val="0"/>
          <w:numId w:val="27"/>
        </w:numPr>
        <w:rPr>
          <w:szCs w:val="24"/>
        </w:rPr>
      </w:pPr>
      <w:r>
        <w:t xml:space="preserve">The Procedure shall be updated in the event of circumstances justifying its amendment.</w:t>
      </w:r>
    </w:p>
    <w:p w14:paraId="3161A102" w14:textId="0A0A0C79" w:rsidR="00052BB3" w:rsidRPr="00920D84" w:rsidRDefault="00905DDE" w:rsidP="00920D84">
      <w:pPr>
        <w:pStyle w:val="Akapitzlist"/>
        <w:numPr>
          <w:ilvl w:val="0"/>
          <w:numId w:val="27"/>
        </w:numPr>
        <w:spacing w:before="120" w:after="120" w:line="288" w:lineRule="auto"/>
        <w:rPr>
          <w:szCs w:val="24"/>
        </w:rPr>
      </w:pPr>
      <w:r>
        <w:t xml:space="preserve">The Procedure shall enter into force on the date of its approval.</w:t>
      </w:r>
    </w:p>
    <w:sectPr w:rsidR="00052BB3" w:rsidRPr="00920D84" w:rsidSect="008B1BCB">
      <w:footerReference w:type="default" r:id="rId9"/>
      <w:pgSz w:w="11906" w:h="16838" w:code="9"/>
      <w:pgMar w:top="1417" w:right="1417" w:bottom="1417" w:left="1417" w:header="720" w:footer="5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FB04C" w14:textId="77777777" w:rsidR="00030720" w:rsidRDefault="00030720" w:rsidP="00641258">
      <w:pPr>
        <w:spacing w:after="0" w:line="240" w:lineRule="auto"/>
      </w:pPr>
      <w:r>
        <w:separator/>
      </w:r>
    </w:p>
  </w:endnote>
  <w:endnote w:type="continuationSeparator" w:id="0">
    <w:p w14:paraId="48748897" w14:textId="77777777" w:rsidR="00030720" w:rsidRDefault="00030720" w:rsidP="006412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905006"/>
      <w:docPartObj>
        <w:docPartGallery w:val="Page Numbers (Bottom of Page)"/>
        <w:docPartUnique/>
      </w:docPartObj>
    </w:sdtPr>
    <w:sdtContent>
      <w:sdt>
        <w:sdtPr>
          <w:id w:val="-1769616900"/>
          <w:docPartObj>
            <w:docPartGallery w:val="Page Numbers (Top of Page)"/>
            <w:docPartUnique/>
          </w:docPartObj>
        </w:sdtPr>
        <w:sdtContent>
          <w:p w14:paraId="0078AEF2" w14:textId="227F33C3" w:rsidR="00641258" w:rsidRDefault="00641258">
            <w:pPr>
              <w:pStyle w:val="Stopka"/>
              <w:jc w:val="right"/>
            </w:pPr>
            <w:r>
              <w:t xml:space="preserve">Page </w:t>
            </w:r>
            <w:r>
              <w:rPr>
                <w:b/>
              </w:rPr>
              <w:fldChar w:fldCharType="begin"/>
            </w:r>
            <w:r>
              <w:rPr>
                <w:b/>
              </w:rPr>
              <w:instrText>PAGE</w:instrText>
            </w:r>
            <w:r>
              <w:rPr>
                <w:b/>
              </w:rPr>
              <w:fldChar w:fldCharType="separate"/>
            </w:r>
            <w:r>
              <w:rPr>
                <w:b/>
              </w:rPr>
              <w:t>2</w:t>
            </w:r>
            <w:r>
              <w:rPr>
                <w:b/>
              </w:rPr>
              <w:fldChar w:fldCharType="end"/>
            </w:r>
            <w:r>
              <w:t xml:space="preserve"> of </w:t>
            </w:r>
            <w:r>
              <w:rPr>
                <w:b/>
              </w:rPr>
              <w:fldChar w:fldCharType="begin" w:dirty="true"/>
            </w:r>
            <w:r>
              <w:rPr>
                <w:b/>
              </w:rPr>
              <w:instrText>NUMPAGES</w:instrText>
            </w:r>
            <w:r>
              <w:rPr>
                <w:b/>
              </w:rPr>
              <w:fldChar w:fldCharType="separate"/>
            </w:r>
            <w:r>
              <w:rPr>
                <w:b/>
              </w:rPr>
              <w:t>2</w:t>
            </w:r>
            <w:r>
              <w:rPr>
                <w:b/>
              </w:rPr>
              <w:fldChar w:fldCharType="end"/>
            </w:r>
          </w:p>
        </w:sdtContent>
      </w:sdt>
    </w:sdtContent>
  </w:sdt>
  <w:p w14:paraId="4D47FFB8" w14:textId="77777777" w:rsidR="00641258" w:rsidRDefault="0064125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98E53" w14:textId="77777777" w:rsidR="00030720" w:rsidRDefault="00030720" w:rsidP="00641258">
      <w:pPr>
        <w:spacing w:after="0" w:line="240" w:lineRule="auto"/>
      </w:pPr>
      <w:r>
        <w:separator/>
      </w:r>
    </w:p>
  </w:footnote>
  <w:footnote w:type="continuationSeparator" w:id="0">
    <w:p w14:paraId="4C6012B4" w14:textId="77777777" w:rsidR="00030720" w:rsidRDefault="00030720" w:rsidP="006412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09B75F13"/>
    <w:multiLevelType w:val="hybridMultilevel"/>
    <w:tmpl w:val="035C621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E0203D6"/>
    <w:multiLevelType w:val="hybridMultilevel"/>
    <w:tmpl w:val="B05EB6B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1495847"/>
    <w:multiLevelType w:val="hybridMultilevel"/>
    <w:tmpl w:val="C8AAC4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75007E7"/>
    <w:multiLevelType w:val="hybridMultilevel"/>
    <w:tmpl w:val="B770DD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861673C"/>
    <w:multiLevelType w:val="hybridMultilevel"/>
    <w:tmpl w:val="6952E27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66D5BDE"/>
    <w:multiLevelType w:val="hybridMultilevel"/>
    <w:tmpl w:val="29C243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B6E2B27"/>
    <w:multiLevelType w:val="hybridMultilevel"/>
    <w:tmpl w:val="9C8E5F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38C1DA6"/>
    <w:multiLevelType w:val="hybridMultilevel"/>
    <w:tmpl w:val="35881A9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0A05A07"/>
    <w:multiLevelType w:val="hybridMultilevel"/>
    <w:tmpl w:val="B27248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503158D"/>
    <w:multiLevelType w:val="hybridMultilevel"/>
    <w:tmpl w:val="F7D43E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6485614"/>
    <w:multiLevelType w:val="hybridMultilevel"/>
    <w:tmpl w:val="26D8AC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B6C13A6"/>
    <w:multiLevelType w:val="hybridMultilevel"/>
    <w:tmpl w:val="0CE861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1E6703C"/>
    <w:multiLevelType w:val="hybridMultilevel"/>
    <w:tmpl w:val="18D62CA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3D401FF"/>
    <w:multiLevelType w:val="hybridMultilevel"/>
    <w:tmpl w:val="A7AC07B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938519A"/>
    <w:multiLevelType w:val="hybridMultilevel"/>
    <w:tmpl w:val="9B70B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A7546D3"/>
    <w:multiLevelType w:val="hybridMultilevel"/>
    <w:tmpl w:val="7C46F3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21142AA"/>
    <w:multiLevelType w:val="hybridMultilevel"/>
    <w:tmpl w:val="F0FA5E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953346C"/>
    <w:multiLevelType w:val="hybridMultilevel"/>
    <w:tmpl w:val="8D5448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46894967">
    <w:abstractNumId w:val="8"/>
  </w:num>
  <w:num w:numId="2" w16cid:durableId="235089757">
    <w:abstractNumId w:val="6"/>
  </w:num>
  <w:num w:numId="3" w16cid:durableId="347022312">
    <w:abstractNumId w:val="5"/>
  </w:num>
  <w:num w:numId="4" w16cid:durableId="664011178">
    <w:abstractNumId w:val="4"/>
  </w:num>
  <w:num w:numId="5" w16cid:durableId="1084113384">
    <w:abstractNumId w:val="7"/>
  </w:num>
  <w:num w:numId="6" w16cid:durableId="1883712632">
    <w:abstractNumId w:val="3"/>
  </w:num>
  <w:num w:numId="7" w16cid:durableId="1385569941">
    <w:abstractNumId w:val="2"/>
  </w:num>
  <w:num w:numId="8" w16cid:durableId="296766142">
    <w:abstractNumId w:val="1"/>
  </w:num>
  <w:num w:numId="9" w16cid:durableId="488130222">
    <w:abstractNumId w:val="0"/>
  </w:num>
  <w:num w:numId="10" w16cid:durableId="1487672441">
    <w:abstractNumId w:val="12"/>
  </w:num>
  <w:num w:numId="11" w16cid:durableId="1548836468">
    <w:abstractNumId w:val="15"/>
  </w:num>
  <w:num w:numId="12" w16cid:durableId="876354813">
    <w:abstractNumId w:val="18"/>
  </w:num>
  <w:num w:numId="13" w16cid:durableId="862792002">
    <w:abstractNumId w:val="19"/>
  </w:num>
  <w:num w:numId="14" w16cid:durableId="1572230455">
    <w:abstractNumId w:val="21"/>
  </w:num>
  <w:num w:numId="15" w16cid:durableId="569536894">
    <w:abstractNumId w:val="24"/>
  </w:num>
  <w:num w:numId="16" w16cid:durableId="1487043336">
    <w:abstractNumId w:val="16"/>
  </w:num>
  <w:num w:numId="17" w16cid:durableId="1225798704">
    <w:abstractNumId w:val="17"/>
  </w:num>
  <w:num w:numId="18" w16cid:durableId="339233456">
    <w:abstractNumId w:val="11"/>
  </w:num>
  <w:num w:numId="19" w16cid:durableId="1029331626">
    <w:abstractNumId w:val="9"/>
  </w:num>
  <w:num w:numId="20" w16cid:durableId="154154511">
    <w:abstractNumId w:val="13"/>
  </w:num>
  <w:num w:numId="21" w16cid:durableId="561134360">
    <w:abstractNumId w:val="26"/>
  </w:num>
  <w:num w:numId="22" w16cid:durableId="395444627">
    <w:abstractNumId w:val="10"/>
  </w:num>
  <w:num w:numId="23" w16cid:durableId="1013798184">
    <w:abstractNumId w:val="14"/>
  </w:num>
  <w:num w:numId="24" w16cid:durableId="336229879">
    <w:abstractNumId w:val="22"/>
  </w:num>
  <w:num w:numId="25" w16cid:durableId="383528552">
    <w:abstractNumId w:val="25"/>
  </w:num>
  <w:num w:numId="26" w16cid:durableId="1089354167">
    <w:abstractNumId w:val="20"/>
  </w:num>
  <w:num w:numId="27" w16cid:durableId="15927356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dirty" w:grammar="dirty"/>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8BC"/>
    <w:rsid w:val="00030720"/>
    <w:rsid w:val="00034616"/>
    <w:rsid w:val="00052BB3"/>
    <w:rsid w:val="00052CE5"/>
    <w:rsid w:val="0006063C"/>
    <w:rsid w:val="00061133"/>
    <w:rsid w:val="00093FFB"/>
    <w:rsid w:val="000B16F7"/>
    <w:rsid w:val="000D5057"/>
    <w:rsid w:val="0010010F"/>
    <w:rsid w:val="00107B78"/>
    <w:rsid w:val="0011116C"/>
    <w:rsid w:val="00135E58"/>
    <w:rsid w:val="001460B9"/>
    <w:rsid w:val="0015074B"/>
    <w:rsid w:val="00150EF9"/>
    <w:rsid w:val="0017367A"/>
    <w:rsid w:val="00176123"/>
    <w:rsid w:val="001807CA"/>
    <w:rsid w:val="001825DB"/>
    <w:rsid w:val="001D1694"/>
    <w:rsid w:val="001E27BE"/>
    <w:rsid w:val="00222BB1"/>
    <w:rsid w:val="00266408"/>
    <w:rsid w:val="002665EC"/>
    <w:rsid w:val="00266B92"/>
    <w:rsid w:val="0029639D"/>
    <w:rsid w:val="002F35FE"/>
    <w:rsid w:val="002F6E8E"/>
    <w:rsid w:val="003260E0"/>
    <w:rsid w:val="00326F90"/>
    <w:rsid w:val="00332E79"/>
    <w:rsid w:val="00352E7C"/>
    <w:rsid w:val="003965AC"/>
    <w:rsid w:val="003B22BC"/>
    <w:rsid w:val="003D3B02"/>
    <w:rsid w:val="003E42FF"/>
    <w:rsid w:val="00420570"/>
    <w:rsid w:val="004236F5"/>
    <w:rsid w:val="0044158F"/>
    <w:rsid w:val="004419FF"/>
    <w:rsid w:val="0046009E"/>
    <w:rsid w:val="00480416"/>
    <w:rsid w:val="00481FD9"/>
    <w:rsid w:val="004A3F9D"/>
    <w:rsid w:val="004B66DB"/>
    <w:rsid w:val="004D1C5C"/>
    <w:rsid w:val="0050402F"/>
    <w:rsid w:val="005355C1"/>
    <w:rsid w:val="00552504"/>
    <w:rsid w:val="0056738B"/>
    <w:rsid w:val="00572763"/>
    <w:rsid w:val="005731E3"/>
    <w:rsid w:val="00584E7B"/>
    <w:rsid w:val="005B292C"/>
    <w:rsid w:val="005E08B4"/>
    <w:rsid w:val="005F5886"/>
    <w:rsid w:val="00604909"/>
    <w:rsid w:val="006211F7"/>
    <w:rsid w:val="00641258"/>
    <w:rsid w:val="00646812"/>
    <w:rsid w:val="0065084B"/>
    <w:rsid w:val="006509A8"/>
    <w:rsid w:val="00653F47"/>
    <w:rsid w:val="00655CA3"/>
    <w:rsid w:val="0068460F"/>
    <w:rsid w:val="00690511"/>
    <w:rsid w:val="006B1AC9"/>
    <w:rsid w:val="006C12F6"/>
    <w:rsid w:val="006D2235"/>
    <w:rsid w:val="006D468B"/>
    <w:rsid w:val="006F73BB"/>
    <w:rsid w:val="00724E02"/>
    <w:rsid w:val="0073002A"/>
    <w:rsid w:val="00781CA2"/>
    <w:rsid w:val="00793F7C"/>
    <w:rsid w:val="007A7139"/>
    <w:rsid w:val="007A71BA"/>
    <w:rsid w:val="007E428D"/>
    <w:rsid w:val="008512F4"/>
    <w:rsid w:val="008569D3"/>
    <w:rsid w:val="0086021F"/>
    <w:rsid w:val="008709F1"/>
    <w:rsid w:val="00892957"/>
    <w:rsid w:val="0089538E"/>
    <w:rsid w:val="008B1BCB"/>
    <w:rsid w:val="008B226E"/>
    <w:rsid w:val="008C03DC"/>
    <w:rsid w:val="008D10A0"/>
    <w:rsid w:val="008D4A6A"/>
    <w:rsid w:val="00905DDE"/>
    <w:rsid w:val="00910B09"/>
    <w:rsid w:val="00911AAE"/>
    <w:rsid w:val="00915242"/>
    <w:rsid w:val="00920D84"/>
    <w:rsid w:val="00920FAC"/>
    <w:rsid w:val="00943313"/>
    <w:rsid w:val="0094339E"/>
    <w:rsid w:val="00960B21"/>
    <w:rsid w:val="009737E2"/>
    <w:rsid w:val="009761C9"/>
    <w:rsid w:val="009A4F12"/>
    <w:rsid w:val="009A54AC"/>
    <w:rsid w:val="009D02BF"/>
    <w:rsid w:val="009E75AF"/>
    <w:rsid w:val="00A04C58"/>
    <w:rsid w:val="00A20EE4"/>
    <w:rsid w:val="00A338CD"/>
    <w:rsid w:val="00A429F0"/>
    <w:rsid w:val="00A42DD7"/>
    <w:rsid w:val="00A528FC"/>
    <w:rsid w:val="00A624C7"/>
    <w:rsid w:val="00A80BB3"/>
    <w:rsid w:val="00AA1D8D"/>
    <w:rsid w:val="00AA56F1"/>
    <w:rsid w:val="00AC0D28"/>
    <w:rsid w:val="00AD459F"/>
    <w:rsid w:val="00AF0474"/>
    <w:rsid w:val="00AF357A"/>
    <w:rsid w:val="00B04526"/>
    <w:rsid w:val="00B04B4C"/>
    <w:rsid w:val="00B06893"/>
    <w:rsid w:val="00B47730"/>
    <w:rsid w:val="00B76ED5"/>
    <w:rsid w:val="00B869E1"/>
    <w:rsid w:val="00BB2379"/>
    <w:rsid w:val="00BB2CB2"/>
    <w:rsid w:val="00BB325C"/>
    <w:rsid w:val="00BC7479"/>
    <w:rsid w:val="00C5488A"/>
    <w:rsid w:val="00C556FB"/>
    <w:rsid w:val="00C65B71"/>
    <w:rsid w:val="00C71C05"/>
    <w:rsid w:val="00CB0664"/>
    <w:rsid w:val="00CB788C"/>
    <w:rsid w:val="00CC4E81"/>
    <w:rsid w:val="00D01783"/>
    <w:rsid w:val="00D27BEB"/>
    <w:rsid w:val="00D62944"/>
    <w:rsid w:val="00D7091A"/>
    <w:rsid w:val="00D808B4"/>
    <w:rsid w:val="00D92D98"/>
    <w:rsid w:val="00DD6B86"/>
    <w:rsid w:val="00DF5645"/>
    <w:rsid w:val="00E14DF7"/>
    <w:rsid w:val="00E2725C"/>
    <w:rsid w:val="00E43AE6"/>
    <w:rsid w:val="00E55CC8"/>
    <w:rsid w:val="00E70D8F"/>
    <w:rsid w:val="00E77D92"/>
    <w:rsid w:val="00E96B5B"/>
    <w:rsid w:val="00EC5A37"/>
    <w:rsid w:val="00EE645C"/>
    <w:rsid w:val="00F025A0"/>
    <w:rsid w:val="00F6171A"/>
    <w:rsid w:val="00F66599"/>
    <w:rsid w:val="00F76BC6"/>
    <w:rsid w:val="00F87D02"/>
    <w:rsid w:val="00F9213C"/>
    <w:rsid w:val="00F92D98"/>
    <w:rsid w:val="00FC26AF"/>
    <w:rsid w:val="00FC693F"/>
    <w:rsid w:val="00FF3D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ABAE42"/>
  <w14:defaultImageDpi w14:val="300"/>
  <w15:docId w15:val="{B04E899C-A504-4649-B391-6B0C623A0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Calibri" w:hAnsi="Calibri"/>
      <w:color w:val="000000"/>
      <w:sz w:val="24"/>
    </w:rPr>
  </w:style>
  <w:style w:type="paragraph" w:styleId="Nagwek1">
    <w:name w:val="heading 1"/>
    <w:basedOn w:val="Normalny"/>
    <w:next w:val="Normalny"/>
    <w:link w:val="Nagwek1Znak"/>
    <w:uiPriority w:val="9"/>
    <w:qFormat/>
    <w:rsid w:val="00920D84"/>
    <w:pPr>
      <w:keepNext/>
      <w:keepLines/>
      <w:spacing w:before="480" w:after="0"/>
      <w:outlineLvl w:val="0"/>
    </w:pPr>
    <w:rPr>
      <w:rFonts w:asciiTheme="majorHAnsi" w:eastAsiaTheme="majorEastAsia" w:hAnsiTheme="majorHAnsi" w:cstheme="majorBidi"/>
      <w:b/>
      <w:bCs/>
      <w:color w:val="000000" w:themeColor="text1"/>
      <w:sz w:val="28"/>
      <w:szCs w:val="28"/>
    </w:rPr>
  </w:style>
  <w:style w:type="paragraph" w:styleId="Nagwek2">
    <w:name w:val="heading 2"/>
    <w:basedOn w:val="Normalny"/>
    <w:next w:val="Normalny"/>
    <w:link w:val="Nagwek2Znak"/>
    <w:uiPriority w:val="9"/>
    <w:unhideWhenUsed/>
    <w:qFormat/>
    <w:rsid w:val="00920D84"/>
    <w:pPr>
      <w:keepNext/>
      <w:keepLines/>
      <w:spacing w:before="200" w:after="0"/>
      <w:outlineLvl w:val="1"/>
    </w:pPr>
    <w:rPr>
      <w:rFonts w:asciiTheme="majorHAnsi" w:eastAsiaTheme="majorEastAsia" w:hAnsiTheme="majorHAnsi" w:cstheme="majorBidi"/>
      <w:b/>
      <w:bCs/>
      <w:color w:val="000000" w:themeColor="tex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920D84"/>
    <w:rPr>
      <w:rFonts w:asciiTheme="majorHAnsi" w:eastAsiaTheme="majorEastAsia" w:hAnsiTheme="majorHAnsi" w:cstheme="majorBidi"/>
      <w:b/>
      <w:bCs/>
      <w:color w:val="000000" w:themeColor="text1"/>
      <w:sz w:val="28"/>
      <w:szCs w:val="28"/>
    </w:rPr>
  </w:style>
  <w:style w:type="character" w:customStyle="1" w:styleId="Nagwek2Znak">
    <w:name w:val="Nagłówek 2 Znak"/>
    <w:basedOn w:val="Domylnaczcionkaakapitu"/>
    <w:link w:val="Nagwek2"/>
    <w:uiPriority w:val="9"/>
    <w:rsid w:val="00920D84"/>
    <w:rPr>
      <w:rFonts w:asciiTheme="majorHAnsi" w:eastAsiaTheme="majorEastAsia" w:hAnsiTheme="majorHAnsi" w:cstheme="majorBidi"/>
      <w:b/>
      <w:bCs/>
      <w:color w:val="000000" w:themeColor="tex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Poprawka">
    <w:name w:val="Revision"/>
    <w:hidden/>
    <w:uiPriority w:val="99"/>
    <w:semiHidden/>
    <w:rsid w:val="005B292C"/>
    <w:pPr>
      <w:spacing w:after="0" w:line="240" w:lineRule="auto"/>
    </w:pPr>
    <w:rPr>
      <w:rFonts w:ascii="Calibri" w:hAnsi="Calibri"/>
      <w:color w:val="000000"/>
      <w:sz w:val="24"/>
    </w:rPr>
  </w:style>
  <w:style w:type="paragraph" w:styleId="Tekstdymka">
    <w:name w:val="Balloon Text"/>
    <w:basedOn w:val="Normalny"/>
    <w:link w:val="TekstdymkaZnak"/>
    <w:uiPriority w:val="99"/>
    <w:semiHidden/>
    <w:unhideWhenUsed/>
    <w:rsid w:val="00BB325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B325C"/>
    <w:rPr>
      <w:rFonts w:ascii="Segoe UI" w:hAnsi="Segoe UI" w:cs="Segoe UI"/>
      <w:color w:val="000000"/>
      <w:sz w:val="18"/>
      <w:szCs w:val="18"/>
    </w:rPr>
  </w:style>
  <w:style w:type="character" w:styleId="Odwoaniedokomentarza">
    <w:name w:val="annotation reference"/>
    <w:basedOn w:val="Domylnaczcionkaakapitu"/>
    <w:uiPriority w:val="99"/>
    <w:semiHidden/>
    <w:unhideWhenUsed/>
    <w:rsid w:val="004A3F9D"/>
    <w:rPr>
      <w:sz w:val="16"/>
      <w:szCs w:val="16"/>
    </w:rPr>
  </w:style>
  <w:style w:type="paragraph" w:styleId="Tekstkomentarza">
    <w:name w:val="annotation text"/>
    <w:basedOn w:val="Normalny"/>
    <w:link w:val="TekstkomentarzaZnak"/>
    <w:uiPriority w:val="99"/>
    <w:unhideWhenUsed/>
    <w:rsid w:val="004A3F9D"/>
    <w:pPr>
      <w:spacing w:line="240" w:lineRule="auto"/>
    </w:pPr>
    <w:rPr>
      <w:sz w:val="20"/>
      <w:szCs w:val="20"/>
    </w:rPr>
  </w:style>
  <w:style w:type="character" w:customStyle="1" w:styleId="TekstkomentarzaZnak">
    <w:name w:val="Tekst komentarza Znak"/>
    <w:basedOn w:val="Domylnaczcionkaakapitu"/>
    <w:link w:val="Tekstkomentarza"/>
    <w:uiPriority w:val="99"/>
    <w:rsid w:val="004A3F9D"/>
    <w:rPr>
      <w:rFonts w:ascii="Calibri" w:hAnsi="Calibri"/>
      <w:color w:val="000000"/>
      <w:sz w:val="20"/>
      <w:szCs w:val="20"/>
    </w:rPr>
  </w:style>
  <w:style w:type="paragraph" w:styleId="Tematkomentarza">
    <w:name w:val="annotation subject"/>
    <w:basedOn w:val="Tekstkomentarza"/>
    <w:next w:val="Tekstkomentarza"/>
    <w:link w:val="TematkomentarzaZnak"/>
    <w:uiPriority w:val="99"/>
    <w:semiHidden/>
    <w:unhideWhenUsed/>
    <w:rsid w:val="004A3F9D"/>
    <w:rPr>
      <w:b/>
      <w:bCs/>
    </w:rPr>
  </w:style>
  <w:style w:type="character" w:customStyle="1" w:styleId="TematkomentarzaZnak">
    <w:name w:val="Temat komentarza Znak"/>
    <w:basedOn w:val="TekstkomentarzaZnak"/>
    <w:link w:val="Tematkomentarza"/>
    <w:uiPriority w:val="99"/>
    <w:semiHidden/>
    <w:rsid w:val="004A3F9D"/>
    <w:rPr>
      <w:rFonts w:ascii="Calibri" w:hAnsi="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2E537E-6E0F-4330-8ACC-ED1280306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4</Pages>
  <Words>993</Words>
  <Characters>5959</Characters>
  <Application>Microsoft Office Word</Application>
  <DocSecurity>0</DocSecurity>
  <Lines>49</Lines>
  <Paragraphs>13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Procedura nr 6 – aktualizacja i zapewnienie funkcjonalności systemów informatycznych wykorzystywanych przez BDD</vt:lpstr>
      <vt:lpstr>Procedura nr 6 – aktualizacja i zapewnienie funkcjonalności systemów informatycznych wykorzystywanych przez BDD</vt:lpstr>
    </vt:vector>
  </TitlesOfParts>
  <Manager/>
  <Company/>
  <LinksUpToDate>false</LinksUpToDate>
  <CharactersWithSpaces>6939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Procedura nr 6 – aktualizacja i zapewnienie funkcjonalności systemów informatycznych wykorzystywanych przez BDD</dc:title>
  <dc:subject>Biuro Doskonałości Dydaktycznej – Uniwersytet VIZJA</dc:subject>
  <dc:creator>Biuro Doskonałości Dydaktycznej;Uniwersytet VIZJA</dc:creator>
  <cp:keywords>BDD, systemy informatyczne, ewaluacja, jakość kształcenia</cp:keywords>
  <dc:description>Procedura nr 6 – aktualizacja i zapewnienie funkcjonalności systemów informatycznych wykorzystywanych przez BDD</dc:description>
  <cp:lastModifiedBy>Anna Dmoch ADM</cp:lastModifiedBy>
  <cp:revision>31</cp:revision>
  <cp:lastPrinted>2026-08-05T06:41:00Z</cp:lastPrinted>
  <dcterms:created xsi:type="dcterms:W3CDTF">2026-07-22T09:27:00Z</dcterms:created>
  <dcterms:modified xsi:type="dcterms:W3CDTF">2026-08-10T09:43:00Z</dcterms:modified>
  <cp:category/>
</cp:coreProperties>
</file>