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zimowy,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Bezpieczeństwo i higiena w szkołach i placówkach oświatowych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Semestr zimowy, rok akad. 2020/2021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warsztaty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Izabella Kwiecińska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Jakie są ogólne cele dydaktyczne tego przedmiotu?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Przygotowanie słuchaczy do przestrzegania bezpieczeństwa i higieny w szkołach oraz placówkach oświatowych </w:t>
            </w:r>
            <w:r>
              <w:rPr>
                <w:rFonts w:ascii="Garamond" w:hAnsi="Garamond"/>
                <w:lang w:val="pl-PL"/>
              </w:rPr>
              <w:t>w oparciu o aktualne przepisy prawne.</w:t>
            </w:r>
            <w:r>
              <w:rPr>
                <w:rFonts w:ascii="Garamond" w:hAnsi="Garamond"/>
                <w:lang w:val="pl-PL"/>
              </w:rPr>
              <w:t xml:space="preserve"> Doskonalenie warsztatu słuchaczy w zakresie udzielania pierwszej pomocy przedmedycznej (BLS+AED). </w:t>
            </w:r>
            <w:r>
              <w:rPr>
                <w:rFonts w:ascii="Garamond" w:hAnsi="Garamond"/>
                <w:lang w:val="pl-PL"/>
              </w:rPr>
              <w:t>Przygotowanie słuchaczy do prowadzenia zajęć- edukacji w zakresie pierwszej pomocy w szkołach lub innych placówkach oświatowych</w:t>
            </w:r>
          </w:p>
        </w:tc>
      </w:tr>
      <w:tr>
        <w:trPr>
          <w:trHeight w:val="990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testu – 10 pytań</w:t>
            </w:r>
          </w:p>
        </w:tc>
      </w:tr>
      <w:tr>
        <w:trPr>
          <w:trHeight w:val="1305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10/10 prawidłowych odpowiedzi na pytania testowe</w:t>
            </w:r>
          </w:p>
        </w:tc>
      </w:tr>
      <w:tr>
        <w:trPr>
          <w:trHeight w:val="1253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Pytania testowe pojawiać się będą sukcesywnie w trakcie zajęć, odpowiedzi proszę przesłać do 30 minut po zakończeniu zajęć na adres izi-med@wp.pl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4</w:t>
            </w:r>
            <w:r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 xml:space="preserve">Zabezpieczyć miejsce zdarzenia, </w:t>
            </w:r>
            <w:r>
              <w:rPr>
                <w:rFonts w:ascii="Garamond" w:hAnsi="Garamond"/>
                <w:lang w:val="pl-PL"/>
              </w:rPr>
              <w:t>zachować zasadę bezpieczeństwa wobec siebie i 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Wezwać pomoc, zapewnić wsparcie sobie oraz osobie poszkodowanej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Udzielić pierwszej pomocy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4. Zapewnić wsparcie psychiczne oraz komfort termiczny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5. Poprowadzić zajęcia </w:t>
            </w:r>
            <w:r>
              <w:rPr>
                <w:rFonts w:ascii="Garamond" w:hAnsi="Garamond"/>
                <w:lang w:val="pl-PL"/>
              </w:rPr>
              <w:t xml:space="preserve">warsztatowe </w:t>
            </w:r>
            <w:r>
              <w:rPr>
                <w:rFonts w:ascii="Garamond" w:hAnsi="Garamond"/>
                <w:lang w:val="pl-PL"/>
              </w:rPr>
              <w:t xml:space="preserve">z pierwszej pomocy w szkole lub innej placówce oświatowej,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łącz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yć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własn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ą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rol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ę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zawodow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ą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z rolą edukatora zdrowia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6. Zastosować aparat AED zarówno w zdarzeniu realnym jak i szkoleniowo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7. Rozpoznać podstawowe stany chorobowe oraz ustalić prawidłowy tok postępowania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 Pojęcie, zakres i znaczenie udzielania pierwszej pomocy. Co to jest Pierwsza Pomoc</w:t>
              <w:br/>
              <w:t>Odpowiedzialność prawna.Bezpieczeństwo podczas akcji ratowniczej</w:t>
              <w:br/>
            </w:r>
            <w:r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Funkcjonowanie organizmu ludzkiego. Fizjologia człowieka, czynności życiowe. Budowa układu oddechowego, krążenia, nerwowego, kostnego człowieka. Znaczenie prawidłowego funkcjonowania w/w układów</w:t>
              <w:br/>
            </w:r>
            <w:r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 xml:space="preserve">. Schorzenia, choroby, urazy zagrażające zdrowiu i życiu. Charakterystyka chorób tj.: cukrzyca, astma, padaczka, nadciśnienie tętnicze, </w:t>
            </w:r>
            <w:r>
              <w:rPr>
                <w:rFonts w:ascii="Garamond" w:hAnsi="Garamond"/>
                <w:lang w:val="pl-PL"/>
              </w:rPr>
              <w:t>zawał</w:t>
            </w:r>
            <w:r>
              <w:rPr>
                <w:rFonts w:ascii="Garamond" w:hAnsi="Garamond"/>
                <w:lang w:val="pl-PL"/>
              </w:rPr>
              <w:br/>
            </w: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 xml:space="preserve">. Ćwiczenia praktyczne, </w:t>
            </w:r>
            <w:r>
              <w:rPr>
                <w:rFonts w:ascii="Garamond" w:hAnsi="Garamond"/>
                <w:lang w:val="pl-PL"/>
              </w:rPr>
              <w:t>pokaz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omiary ciśnienia tętniczego, glukozy we krwi</w:t>
              <w:br/>
            </w:r>
            <w:r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>. Łańcuch przeżycia. Ogólne zasady postępowania na miejscu wypadku. Koncepcja łańcucha przeżycia.</w:t>
              <w:br/>
              <w:t>Ocena sytuacji</w:t>
              <w:br/>
              <w:t>Ocena bezpieczeństwa</w:t>
              <w:br/>
              <w:t>Pierwsza pomoc</w:t>
              <w:br/>
              <w:t>Ocena stanu przytomności</w:t>
              <w:br/>
              <w:t>Ocena oddychania</w:t>
              <w:br/>
              <w:t>Wzywanie służb ratunkowych – nr alarmowe</w:t>
              <w:br/>
              <w:t>Dokładne badanie poszkodowanego, opieka nad nim</w:t>
              <w:br/>
            </w:r>
            <w:r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>. Osoba nieprzytomna. Pojęcie przytomności, przyczyny zaburzeń oddechu i krążenia</w:t>
              <w:br/>
              <w:t>Rozpoznawanie nieprzytomności</w:t>
              <w:br/>
            </w:r>
            <w:r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>. Pierwsza pomoc przy utracie przytomności. Pozycja bezpieczna</w:t>
              <w:br/>
            </w:r>
            <w:r>
              <w:rPr>
                <w:rFonts w:ascii="Garamond" w:hAnsi="Garamond"/>
                <w:lang w:val="pl-PL"/>
              </w:rPr>
              <w:t>8</w:t>
            </w:r>
            <w:r>
              <w:rPr>
                <w:rFonts w:ascii="Garamond" w:hAnsi="Garamond"/>
                <w:lang w:val="pl-PL"/>
              </w:rPr>
              <w:t xml:space="preserve">. Ćwiczenia praktyczne- </w:t>
            </w:r>
            <w:r>
              <w:rPr>
                <w:rFonts w:ascii="Garamond" w:hAnsi="Garamond"/>
                <w:lang w:val="pl-PL"/>
              </w:rPr>
              <w:t>pokaz</w:t>
            </w:r>
            <w:r>
              <w:rPr>
                <w:rFonts w:ascii="Garamond" w:hAnsi="Garamond"/>
                <w:lang w:val="pl-PL"/>
              </w:rPr>
              <w:t>. Badanie tętna, oddechu,</w:t>
            </w:r>
            <w:r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ozycja bezpieczna</w:t>
              <w:br/>
            </w:r>
            <w:r>
              <w:rPr>
                <w:rFonts w:ascii="Garamond" w:hAnsi="Garamond"/>
                <w:lang w:val="pl-PL"/>
              </w:rPr>
              <w:t>9</w:t>
            </w:r>
            <w:r>
              <w:rPr>
                <w:rFonts w:ascii="Garamond" w:hAnsi="Garamond"/>
                <w:lang w:val="pl-PL"/>
              </w:rPr>
              <w:t>. Podstawowe zabiegi resuscytacyjne. Resuscytacja krążeniowo- oddechowa (RKO)</w:t>
              <w:br/>
              <w:t>AED – defibrylator automatyczny; okoliczności jego użycia</w:t>
              <w:br/>
              <w:t>1</w:t>
            </w:r>
            <w:r>
              <w:rPr>
                <w:rFonts w:ascii="Garamond" w:hAnsi="Garamond"/>
                <w:lang w:val="pl-PL"/>
              </w:rPr>
              <w:t>0</w:t>
            </w:r>
            <w:r>
              <w:rPr>
                <w:rFonts w:ascii="Garamond" w:hAnsi="Garamond"/>
                <w:lang w:val="pl-PL"/>
              </w:rPr>
              <w:t>. Pierwsza pomoc przy zadławieniach. Pojęcie zadławienia</w:t>
              <w:br/>
              <w:t>Zadławienie u dorosłych</w:t>
              <w:br/>
              <w:t>Zadławienie u niemowląt i małych dzieci</w:t>
              <w:br/>
              <w:t>Ciało obce w jamie ustnej</w:t>
              <w:br/>
              <w:t>1</w:t>
            </w:r>
            <w:r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. Bandażowanie – . Cele bandażowania</w:t>
              <w:br/>
              <w:t>Rodzaje opasek i obwojów</w:t>
              <w:br/>
              <w:t>Bandażowanie kończyny górnej i dolnej</w:t>
              <w:br/>
              <w:t>Bandażowanie klatki piersiowej</w:t>
              <w:br/>
              <w:t>Bandażowanie głowy i twarzy</w:t>
              <w:br/>
              <w:t>1</w:t>
            </w:r>
            <w:r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 xml:space="preserve">. Pierwsza pomoc przy zranieniach </w:t>
            </w:r>
            <w:r>
              <w:rPr>
                <w:rFonts w:ascii="Garamond" w:hAnsi="Garamond"/>
                <w:lang w:val="pl-PL"/>
              </w:rPr>
              <w:t>i krwotokach</w:t>
            </w:r>
            <w:r>
              <w:rPr>
                <w:rFonts w:ascii="Garamond" w:hAnsi="Garamond"/>
                <w:lang w:val="pl-PL"/>
              </w:rPr>
              <w:br/>
              <w:t>Materiały i środki pomocy przedmedycznej.</w:t>
              <w:br/>
              <w:t xml:space="preserve"> Apteczka pierwszej pomocy</w:t>
              <w:br/>
              <w:t>Rodzaje i opatrywanie ran</w:t>
              <w:br/>
              <w:t xml:space="preserve">Postępowanie w przypadku skaleczeń i zranień, </w:t>
            </w:r>
            <w:r>
              <w:rPr>
                <w:rFonts w:ascii="Garamond" w:hAnsi="Garamond"/>
                <w:lang w:val="pl-PL"/>
              </w:rPr>
              <w:t>krwotoków</w:t>
            </w:r>
            <w:r>
              <w:rPr>
                <w:rFonts w:ascii="Garamond" w:hAnsi="Garamond"/>
                <w:lang w:val="pl-PL"/>
              </w:rPr>
              <w:br/>
              <w:t>Zasady postępowania z ranami kończyn, głowy, twarzy i szyi, klatki piersiowej i jamy brzusznej</w:t>
              <w:br/>
              <w:t>Zasady postępowania z raną z ciałem obcym</w:t>
              <w:br/>
              <w:t>1</w:t>
            </w:r>
            <w:r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. Pierwsza pomoc przy krwotokach. Wstrząs krwotoczny. Najprostsze opatrunki tamujące krwawienia. Krwotok z nosa</w:t>
              <w:br/>
              <w:t>1</w:t>
            </w: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 Wstrząs pourazowy.</w:t>
              <w:br/>
              <w:t>Ćwiczenia praktyczne. Pojęcie i rodzaje wstrząsów</w:t>
              <w:br/>
              <w:t>Przyczyny i objawy wstrząsów</w:t>
              <w:br/>
              <w:t>Pozycja przeciwwstrząsowa</w:t>
              <w:br/>
              <w:t>1</w:t>
            </w:r>
            <w:r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 xml:space="preserve">. Urazy głowy i kręgosłupa. </w:t>
              <w:br/>
              <w:t>1</w:t>
            </w:r>
            <w:r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>. Urazy kostno- stawowe.</w:t>
              <w:br/>
              <w:t>Unieruchamianie złamanych kości i zwichniętych stawów – reguła Potta</w:t>
              <w:br/>
              <w:t>Technika stabilizowania kończyny górnej i dolnej</w:t>
              <w:br/>
              <w:t>Technika stabilizowania w podejrzeniu urazu kręgosłupa</w:t>
              <w:br/>
            </w:r>
            <w:r>
              <w:rPr>
                <w:rFonts w:ascii="Garamond" w:hAnsi="Garamond"/>
                <w:lang w:val="pl-PL"/>
              </w:rPr>
              <w:t>17</w:t>
            </w:r>
            <w:r>
              <w:rPr>
                <w:rFonts w:ascii="Garamond" w:hAnsi="Garamond"/>
                <w:lang w:val="pl-PL"/>
              </w:rPr>
              <w:t>. Omdlenia, ból w klatce piersiowej, zawał serca.</w:t>
              <w:br/>
              <w:t>Ćwiczenia praktyczne. Przyczyny i zasady postępowania w przypadku zasłabnięcia</w:t>
              <w:br/>
              <w:t>Ból w klatce piersiowej jako objaw stanu zagrożenia życia</w:t>
              <w:br/>
              <w:t xml:space="preserve">Pojęcie, oznaki zawału serca, duszności, epilepsji, udaru mózgu </w:t>
              <w:br/>
              <w:t>Pierwsza pomoc w w/w przypadkach</w:t>
              <w:br/>
              <w:t>Rozpoznawanie napadu drgawkowego</w:t>
              <w:br/>
            </w:r>
            <w:r>
              <w:rPr>
                <w:rFonts w:ascii="Garamond" w:hAnsi="Garamond"/>
                <w:lang w:val="pl-PL"/>
              </w:rPr>
              <w:t>18</w:t>
            </w:r>
            <w:r>
              <w:rPr>
                <w:rFonts w:ascii="Garamond" w:hAnsi="Garamond"/>
                <w:lang w:val="pl-PL"/>
              </w:rPr>
              <w:t>. Pierwsza pomoc w przypadku porażenia prądem elektrycznym. Źródła, przyczyny, charakterystyka i skutki porażenia prądem elektrycznym zmiennym i stałym</w:t>
              <w:br/>
              <w:t>Stopnie obrażeń prądem</w:t>
              <w:br/>
            </w:r>
            <w:r>
              <w:rPr>
                <w:rFonts w:ascii="Garamond" w:hAnsi="Garamond"/>
                <w:lang w:val="pl-PL"/>
              </w:rPr>
              <w:t>19</w:t>
            </w:r>
            <w:r>
              <w:rPr>
                <w:rFonts w:ascii="Garamond" w:hAnsi="Garamond"/>
                <w:lang w:val="pl-PL"/>
              </w:rPr>
              <w:t>. Pierwsza pomoc przy oparzeniach. Skutki działania wysokich temperatur na organizm ludzki</w:t>
              <w:br/>
              <w:t>Postępowanie w czasie upałów</w:t>
              <w:br/>
              <w:t>Zasady zachowywania się w czasie pożaru</w:t>
              <w:br/>
              <w:t>Udar słoneczny, udar cieplny – objawy, postępowanie, pierwsza pomoc</w:t>
              <w:br/>
              <w:t>Przyczyny i rodzaje oparzeń</w:t>
              <w:br/>
              <w:t>Podział oparzeń ze względu na głębokość uszkodzenia tkanek</w:t>
              <w:br/>
              <w:t>Ocena rozległości oparzeń – reguła dłoni</w:t>
              <w:br/>
              <w:t>Techniki chłodzenia oparzeń</w:t>
              <w:br/>
              <w:t>Ogólne zasady postępowania przy oparzeniach</w:t>
              <w:br/>
              <w:t>PP przy oparzeniach chemicznych (skóra, przełyk, przewód pokarmowy, oczy)</w:t>
              <w:br/>
              <w:t>PP przy zatruciu TŚP</w:t>
              <w:br/>
              <w:t>Uszkodzenia popromienne</w:t>
              <w:br/>
              <w:t>2</w:t>
            </w:r>
            <w:r>
              <w:rPr>
                <w:rFonts w:ascii="Garamond" w:hAnsi="Garamond"/>
                <w:lang w:val="pl-PL"/>
              </w:rPr>
              <w:t>0</w:t>
            </w:r>
            <w:r>
              <w:rPr>
                <w:rFonts w:ascii="Garamond" w:hAnsi="Garamond"/>
                <w:lang w:val="pl-PL"/>
              </w:rPr>
              <w:t>. Pierwsza pomoc przy wychłodzeniach i odmrożeniach. Skutki i objawy działania niskich temperatur na organizm ludzki</w:t>
              <w:br/>
              <w:t>2</w:t>
            </w:r>
            <w:r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. Pomoc tonącym. Zasady i sposoby ratowania tonącego</w:t>
              <w:br/>
              <w:t>2</w:t>
            </w:r>
            <w:r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 xml:space="preserve">. Pierwsza pomoc przy zatruciach. Typowe objawy i najczęstsze okoliczności zatruć </w:t>
            </w:r>
            <w:r>
              <w:rPr>
                <w:rFonts w:ascii="Garamond" w:hAnsi="Garamond"/>
                <w:lang w:val="pl-PL"/>
              </w:rPr>
              <w:t>dopalaczami</w:t>
            </w:r>
            <w:r>
              <w:rPr>
                <w:rFonts w:ascii="Garamond" w:hAnsi="Garamond"/>
                <w:lang w:val="pl-PL"/>
              </w:rPr>
              <w:br/>
              <w:t>2</w:t>
            </w:r>
            <w:r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 xml:space="preserve">. Pierwsza pomoc przy ukąszeniach, użądleniach i pogryzieniach. </w:t>
              <w:br/>
              <w:t>Postępowanie w przypadku użądlenia przez owady, w przypadku wystąpienia reakcji uczuleniowej</w:t>
              <w:br/>
              <w:t>2</w:t>
            </w: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 Pierwsza pomoc na miejscu wypadku drogowego. Pojęcie wypadku komunikacyjnego, folii izotermicznej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U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stawa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z dnia 8września 2006r.o Państwowym Ratownictwie Medycznym 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-Strony internetowe Polskiego Czerwonego Krzyża, Polskiej Rady Resuscytacji, Europejskiej Rady Resuscytacji, Instytutu Ratownictwa Medycznego , Regionalnego Centrum Krwiodawstwa i Krwiolecznictwa, Polskiego Portalu Transplantacyjnego </w:t>
            </w:r>
          </w:p>
          <w:p>
            <w:pPr>
              <w:pStyle w:val="Normal"/>
              <w:spacing w:lineRule="auto" w:line="240" w:before="0" w:after="0"/>
              <w:rPr>
                <w:rFonts w:ascii="sans-serif" w:hAnsi="sans-serif"/>
                <w:sz w:val="18"/>
              </w:rPr>
            </w:pPr>
            <w:r>
              <w:rPr>
                <w:rFonts w:ascii="Garamond" w:hAnsi="Garamond"/>
                <w:sz w:val="18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BASS David, BAKER Rod : Pierwsza pomoc i opieka domowa : poradnik rodzinny</w:t>
            </w:r>
          </w:p>
          <w:p>
            <w:pPr>
              <w:pStyle w:val="Normal"/>
              <w:spacing w:before="0" w:after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BHP w szkole : bezpiecznie od momentu wejścia na teren szkoły ,autorzy Małgorzata </w:t>
            </w:r>
          </w:p>
          <w:p>
            <w:pPr>
              <w:pStyle w:val="Normal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Celuch, Małgorzata Mądra</w:t>
            </w:r>
          </w:p>
          <w:p>
            <w:pPr>
              <w:pStyle w:val="Normal"/>
              <w:spacing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4</w:t>
            </w:r>
            <w:r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posiada</w:t>
            </w:r>
            <w:r>
              <w:rPr>
                <w:rFonts w:ascii="Garamond" w:hAnsi="Garamond"/>
                <w:lang w:val="pl-PL"/>
              </w:rPr>
              <w:t xml:space="preserve"> elementarną wiedzę o bezpieczeństwie i higienie pracy w instytucjach edukacyjnych, wychowawczych, opiekuńczych, kulturalnych i pomocowych, ich praktyczne uwarunkowania oraz realizacje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potrafi odnaleźć i zastosować adekwatne akty prawne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zastosować procedury bezpieczeństwa COVID -19 w placówkach oświatowych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ozporządzenie Ministra Edukacji Narodowej i Sportu </w:t>
            </w:r>
            <w:r>
              <w:rPr>
                <w:rFonts w:ascii="Garamond" w:hAnsi="Garamond"/>
                <w:sz w:val="22"/>
                <w:szCs w:val="22"/>
              </w:rPr>
              <w:t xml:space="preserve">z dnia 31 grudnia 2002 r.w sprawie bezpieczeństwa i higieny w publicznych i niepublicznych szkołach i placówkach </w:t>
            </w:r>
            <w:r>
              <w:rPr>
                <w:rFonts w:ascii="Garamond" w:hAnsi="Garamond"/>
                <w:sz w:val="22"/>
                <w:szCs w:val="22"/>
              </w:rPr>
              <w:t xml:space="preserve">oświatowych, </w:t>
            </w:r>
            <w:r>
              <w:rPr>
                <w:rFonts w:ascii="Garamond" w:hAnsi="Garamond"/>
                <w:sz w:val="22"/>
                <w:szCs w:val="22"/>
              </w:rPr>
              <w:t>omówienie, dyskusja</w:t>
            </w:r>
          </w:p>
          <w:p>
            <w:pPr>
              <w:pStyle w:val="Tretekstu"/>
              <w:spacing w:before="0" w:after="0"/>
              <w:rPr/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  <w:r>
              <w:rPr>
                <w:rFonts w:ascii="Garamond" w:hAnsi="Garamond"/>
                <w:sz w:val="22"/>
                <w:szCs w:val="22"/>
              </w:rPr>
              <w:t>Procedura bezpieczeństwa w okresie epidemii COVID-19 -</w:t>
            </w:r>
            <w:r>
              <w:rPr>
                <w:rFonts w:ascii="Garamond" w:hAnsi="Garamond"/>
                <w:sz w:val="22"/>
                <w:szCs w:val="22"/>
              </w:rPr>
              <w:t>dyskusja</w:t>
            </w:r>
          </w:p>
          <w:p>
            <w:pPr>
              <w:pStyle w:val="Tretekstu"/>
              <w:spacing w:before="0" w:after="0"/>
              <w:rPr/>
            </w:pPr>
            <w:r>
              <w:rPr>
                <w:rFonts w:ascii="Garamond" w:hAnsi="Garamond"/>
                <w:sz w:val="22"/>
                <w:szCs w:val="22"/>
              </w:rPr>
              <w:t>3. Źródła, transmisja, objawy COVID-19. Zapobieganie transmisji wirusa.</w:t>
            </w:r>
          </w:p>
          <w:p>
            <w:pPr>
              <w:pStyle w:val="Tretekstu"/>
              <w:spacing w:before="0" w:after="0"/>
              <w:rPr/>
            </w:pPr>
            <w:r>
              <w:rPr>
                <w:rFonts w:ascii="Garamond" w:hAnsi="Garamond"/>
                <w:sz w:val="22"/>
                <w:szCs w:val="22"/>
              </w:rPr>
              <w:t xml:space="preserve">4. Szczepienia pracowników oświaty, charakterystyka szczepionek, powikłania- NOP,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5.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Procedury postępowania na wypadek podejrzenia zakażenia u dziecka/ucznia koronawirusem w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s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zkole w czasie ograniczenia funkcjonowania placówki w związku z zapobieganiem, przeciwdziałaniem i zwalczaniem COVID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Rozporządzenie Ministra Edukacji Narodowej i Sportu z dnia 31 grudnia 2002 r. w sprawie bezpieczeństwa i higieny w publicznych i niepublicznych szkołach i placówkach (Dz.U. z 2003 r. nr 6, poz. 69, z późn. zm.)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Ustawa o systemie oświaty (Dz U. z 2004 r. nr 256, poz. 2573, z późn. zm</w:t>
            </w:r>
            <w:r>
              <w:rPr>
                <w:rFonts w:ascii="sans-serif" w:hAnsi="sans-serif"/>
                <w:sz w:val="29"/>
                <w:lang w:val="pl-PL"/>
              </w:rPr>
              <w:t xml:space="preserve">.)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Przepisy Bezpieczeństwa, higieny i prawa pracyUstawa o systemie oświaty (Dz U. z 2004 r. nr 256, poz. 2573, z późn. zm.)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Kodeks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Karta Nauczyciela Ustawa z dnia 26 stycznia 1982 r. Karta Nauczyciela (Dz.U. z 2006 r. nr 97, poz. 674, z późn. zm.)</w:t>
            </w:r>
            <w:r>
              <w:rPr>
                <w:rFonts w:ascii="sans-serif" w:hAnsi="sans-serif"/>
                <w:sz w:val="2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sans-serif" w:hAnsi="sans-serif"/>
                <w:sz w:val="29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-Rozporządzenie Ministra Edukacji Narodowej z dnia 21 maja 2001 r. w sprawie ramowych statutów publicznego przedszkola oraz publicznych szkół (Dz.U. z 2001 r. nr 61, poz. 624, z późn. zm.) 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8175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>
        <w:trPr>
          <w:trHeight w:val="529" w:hRule="atLeast"/>
        </w:trPr>
        <w:tc>
          <w:tcPr>
            <w:tcW w:w="2280" w:type="dxa"/>
            <w:tcBorders/>
            <w:shd w:color="auto" w:fill="FFF2CC" w:themeFill="accent4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Garamond">
    <w:charset w:val="01"/>
    <w:family w:val="roman"/>
    <w:pitch w:val="variable"/>
  </w:font>
  <w:font w:name="sans-serif">
    <w:altName w:val="Arial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inline distT="0" distB="0" distL="0" distR="0">
              <wp:extent cx="309245" cy="30924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5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0pt;width:24.25pt;height:24.2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0" distT="0" distB="2540" distL="114300" distR="114300" simplePos="0" locked="0" layoutInCell="1" allowOverlap="1" relativeHeight="13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217" y="0"/>
              <wp:lineTo x="-217" y="20895"/>
              <wp:lineTo x="21307" y="20895"/>
              <wp:lineTo x="21307" y="0"/>
              <wp:lineTo x="-217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LibreOffice/5.2.2.2$Windows_x86 LibreOffice_project/8f96e87c890bf8fa77463cd4b640a2312823f3ad</Application>
  <Pages>12</Pages>
  <Words>1464</Words>
  <Characters>8891</Characters>
  <CharactersWithSpaces>10161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2020-10-09T10:07:00Z</dcterms:created>
  <dc:creator>Dell</dc:creator>
  <dc:description/>
  <dc:language>pl-PL</dc:language>
  <cp:lastModifiedBy/>
  <dcterms:modified xsi:type="dcterms:W3CDTF">2021-04-11T22:59:11Z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