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2AAC1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23BD86AE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38E48F83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akad. 2020/2021</w:t>
      </w:r>
    </w:p>
    <w:p w14:paraId="33626750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BB32B7" w14:paraId="30B7907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222FEB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77952BA0" w14:textId="2CC7A58A" w:rsidR="005702AD" w:rsidRPr="00766C29" w:rsidRDefault="00BB32B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Finanse publiczne i prawo finansowe</w:t>
            </w:r>
          </w:p>
        </w:tc>
      </w:tr>
      <w:tr w:rsidR="005702AD" w:rsidRPr="00BB32B7" w14:paraId="72E24C3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2ECC87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57690499" w14:textId="02E0A945" w:rsidR="005702AD" w:rsidRPr="00766C29" w:rsidRDefault="0061549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Administracja/Prawo</w:t>
            </w:r>
            <w:r w:rsidR="00F36C32">
              <w:rPr>
                <w:rFonts w:ascii="Garamond" w:hAnsi="Garamond"/>
                <w:lang w:val="pl-PL"/>
              </w:rPr>
              <w:t>/3/6</w:t>
            </w:r>
          </w:p>
        </w:tc>
      </w:tr>
      <w:tr w:rsidR="005536E5" w:rsidRPr="00766C29" w14:paraId="3FD4B1F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9252EF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7E849853" w14:textId="7FCA5F6E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5702AD" w:rsidRPr="00766C29" w14:paraId="544B213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BB6C4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7A34BD32" w14:textId="6CE4C1E4" w:rsidR="005702AD" w:rsidRPr="00766C29" w:rsidRDefault="00F36C3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14:paraId="6CB529B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465D8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637DD083" w14:textId="5AA8A3BA" w:rsidR="005702AD" w:rsidRPr="00766C29" w:rsidRDefault="00F36C3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14:paraId="2EC2B67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0D9862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0D9BD839" w14:textId="6B6CCEFA" w:rsidR="005702AD" w:rsidRPr="00766C29" w:rsidRDefault="00F36C3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Aleksy Goettel</w:t>
            </w:r>
          </w:p>
        </w:tc>
      </w:tr>
      <w:tr w:rsidR="00CA00EE" w:rsidRPr="00BB32B7" w14:paraId="483DC36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EDF7A3A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5E60F256" w14:textId="5F4BD360" w:rsidR="00CA00EE" w:rsidRPr="00766C29" w:rsidRDefault="008756F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Zaznajomienie z instytucjami prawa finansów publicznych</w:t>
            </w:r>
          </w:p>
        </w:tc>
      </w:tr>
      <w:tr w:rsidR="005702AD" w:rsidRPr="00BB32B7" w14:paraId="7AE753A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7E316B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783A9808" w14:textId="2E47611C" w:rsidR="005702AD" w:rsidRPr="00766C29" w:rsidRDefault="00267E0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Znajomość</w:t>
            </w:r>
            <w:r w:rsidR="00A722E3">
              <w:rPr>
                <w:rFonts w:ascii="Garamond" w:hAnsi="Garamond"/>
                <w:lang w:val="pl-PL"/>
              </w:rPr>
              <w:t xml:space="preserve"> instytucji</w:t>
            </w:r>
            <w:r>
              <w:rPr>
                <w:rFonts w:ascii="Garamond" w:hAnsi="Garamond"/>
                <w:lang w:val="pl-PL"/>
              </w:rPr>
              <w:t xml:space="preserve"> prawnych stanowiących przedmiot wykładu</w:t>
            </w:r>
          </w:p>
        </w:tc>
      </w:tr>
      <w:tr w:rsidR="004E5707" w:rsidRPr="00BB32B7" w14:paraId="74B5D755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812B7A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516D99E5" w14:textId="184DCE11" w:rsidR="004E5707" w:rsidRPr="00766C29" w:rsidRDefault="0073120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Szczególna znajomość instytucji stanowiących przedmiot wykładu oraz </w:t>
            </w:r>
            <w:r w:rsidR="00931A08">
              <w:rPr>
                <w:rFonts w:ascii="Garamond" w:hAnsi="Garamond"/>
                <w:lang w:val="pl-PL"/>
              </w:rPr>
              <w:t xml:space="preserve">zdobycie wiedzy </w:t>
            </w:r>
            <w:r w:rsidR="00251511">
              <w:rPr>
                <w:rFonts w:ascii="Garamond" w:hAnsi="Garamond"/>
                <w:lang w:val="pl-PL"/>
              </w:rPr>
              <w:t xml:space="preserve">wykraczającej poza materię wykładu, zwłaszcza </w:t>
            </w:r>
            <w:r w:rsidR="003E0EDB">
              <w:rPr>
                <w:rFonts w:ascii="Garamond" w:hAnsi="Garamond"/>
                <w:lang w:val="pl-PL"/>
              </w:rPr>
              <w:t xml:space="preserve">w zakresie stosowania prawa (np. umiejętność wskazania dorobku judykatury </w:t>
            </w:r>
            <w:r w:rsidR="00CC039A">
              <w:rPr>
                <w:rFonts w:ascii="Garamond" w:hAnsi="Garamond"/>
                <w:lang w:val="pl-PL"/>
              </w:rPr>
              <w:t>względem wybranych zagadnień)</w:t>
            </w:r>
          </w:p>
        </w:tc>
      </w:tr>
      <w:tr w:rsidR="008B31D4" w:rsidRPr="00BB32B7" w14:paraId="44108AC3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12BC5B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0CD0DF3B" w14:textId="7BE73066" w:rsidR="008B31D4" w:rsidRPr="00766C29" w:rsidRDefault="00CC039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</w:tc>
      </w:tr>
    </w:tbl>
    <w:p w14:paraId="49A83ABF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55E29E68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71E3E0A2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79668D61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E2D936C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457D77B7" w14:textId="668BEF15" w:rsidR="005702AD" w:rsidRPr="00766C29" w:rsidRDefault="004112C4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(1,5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C544E8" w14:paraId="3E08D18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4AC3A3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454038BA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97C49B1" w14:textId="2B3CCA68" w:rsidR="00E3674C" w:rsidRPr="00766C29" w:rsidRDefault="00C544E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potrafił wyjaśnić genezę finansów licznych, podać definicję finansów publicznych, </w:t>
            </w:r>
            <w:r w:rsidR="001A7F35">
              <w:rPr>
                <w:rFonts w:ascii="Garamond" w:hAnsi="Garamond"/>
                <w:lang w:val="pl-PL"/>
              </w:rPr>
              <w:t>a także znał teoretyczna uwarunkowania funkcjonowania finansów publicznych</w:t>
            </w:r>
          </w:p>
          <w:p w14:paraId="4023F207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E8686C" w14:paraId="2584998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5A2F55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5D6B82D" w14:textId="5790814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A7F35">
              <w:rPr>
                <w:rFonts w:ascii="Garamond" w:hAnsi="Garamond"/>
                <w:lang w:val="pl-PL"/>
              </w:rPr>
              <w:t xml:space="preserve"> </w:t>
            </w:r>
            <w:r w:rsidR="00E8686C">
              <w:rPr>
                <w:rFonts w:ascii="Garamond" w:hAnsi="Garamond"/>
                <w:lang w:val="pl-PL"/>
              </w:rPr>
              <w:t>Geneza oraz istota finansów publicznych</w:t>
            </w:r>
          </w:p>
          <w:p w14:paraId="7964908D" w14:textId="565ABFF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8686C">
              <w:rPr>
                <w:rFonts w:ascii="Garamond" w:hAnsi="Garamond"/>
                <w:lang w:val="pl-PL"/>
              </w:rPr>
              <w:t xml:space="preserve"> Finanse publiczne a finanse prywatne</w:t>
            </w:r>
          </w:p>
          <w:p w14:paraId="220A7B3E" w14:textId="2F83331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E8686C">
              <w:rPr>
                <w:rFonts w:ascii="Garamond" w:hAnsi="Garamond"/>
                <w:lang w:val="pl-PL"/>
              </w:rPr>
              <w:t xml:space="preserve"> Prawo finansów publicznych jako gałąź prawa</w:t>
            </w:r>
          </w:p>
          <w:p w14:paraId="0726C37B" w14:textId="1D3AE9AB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E8686C">
              <w:rPr>
                <w:rFonts w:ascii="Garamond" w:hAnsi="Garamond"/>
                <w:lang w:val="pl-PL"/>
              </w:rPr>
              <w:t xml:space="preserve"> Prawo finansów publicznych jako prawo publiczne</w:t>
            </w:r>
          </w:p>
          <w:p w14:paraId="752603DF" w14:textId="6015C82F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E8686C">
              <w:rPr>
                <w:rFonts w:ascii="Garamond" w:hAnsi="Garamond"/>
                <w:lang w:val="pl-PL"/>
              </w:rPr>
              <w:t xml:space="preserve"> Kwestia źródeł prawa finansów publicznych</w:t>
            </w:r>
          </w:p>
          <w:p w14:paraId="4E6F7912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E3674C" w:rsidRPr="00FD08B8" w14:paraId="5CE88CC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01CE44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F52EFD4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5E266E4" w14:textId="751C5067" w:rsidR="00FD08B8" w:rsidRPr="00FD08B8" w:rsidRDefault="00FD08B8" w:rsidP="00FD08B8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6BC76BDC" w14:textId="34D3C43D" w:rsidR="00512EC5" w:rsidRPr="00766C29" w:rsidRDefault="00FD08B8" w:rsidP="00FD08B8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5C81BA93" w14:textId="3B1C3539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14:paraId="77DF89B7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820E5E7" w14:textId="120BF792" w:rsidR="00512EC5" w:rsidRPr="00766C29" w:rsidRDefault="00FD08B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0120A863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606E35BE" w14:textId="77777777" w:rsidR="00302664" w:rsidRPr="00FD08B8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7F1091D6" w14:textId="77777777" w:rsidR="00916AD2" w:rsidRPr="00FD08B8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39B7BA73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D08B8">
        <w:rPr>
          <w:rFonts w:ascii="Garamond" w:hAnsi="Garamond"/>
          <w:lang w:val="pl-PL"/>
        </w:rPr>
        <w:br w:type="page"/>
      </w:r>
    </w:p>
    <w:p w14:paraId="5878A36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A046655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7223150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65CAA40D" w14:textId="15F46B7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31844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331844" w14:paraId="624BDD2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D69C0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4C34234" w14:textId="73CBA85A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70667F9" w14:textId="299D74D1" w:rsidR="00331844" w:rsidRPr="00766C29" w:rsidRDefault="0033184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znał podstawowe pojęcia oraz systematykę ustawy o finansach publicznych. </w:t>
            </w:r>
            <w:r w:rsidR="0026231F">
              <w:rPr>
                <w:rFonts w:ascii="Garamond" w:hAnsi="Garamond"/>
                <w:lang w:val="pl-PL"/>
              </w:rPr>
              <w:t xml:space="preserve">Student będzie potrafił wskazać oraz wyjaśnić </w:t>
            </w:r>
            <w:r w:rsidR="001E376E">
              <w:rPr>
                <w:rFonts w:ascii="Garamond" w:hAnsi="Garamond"/>
                <w:lang w:val="pl-PL"/>
              </w:rPr>
              <w:t>zasady finansów publicznych</w:t>
            </w:r>
          </w:p>
          <w:p w14:paraId="11CF8C7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7A87F9F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704F6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6A1FBC7" w14:textId="6971A2B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E376E">
              <w:rPr>
                <w:rFonts w:ascii="Garamond" w:hAnsi="Garamond"/>
                <w:lang w:val="pl-PL"/>
              </w:rPr>
              <w:t xml:space="preserve"> Ogólna konstrukcja oraz miejsce ustawy o finansach publicznych w systemie prawa</w:t>
            </w:r>
          </w:p>
          <w:p w14:paraId="1F44DC55" w14:textId="2791FF2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E376E">
              <w:rPr>
                <w:rFonts w:ascii="Garamond" w:hAnsi="Garamond"/>
                <w:lang w:val="pl-PL"/>
              </w:rPr>
              <w:t xml:space="preserve"> Podstawowe pojęcia ustawy o finansach publicznych</w:t>
            </w:r>
          </w:p>
          <w:p w14:paraId="2FC576F5" w14:textId="2FD93B6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E376E">
              <w:rPr>
                <w:rFonts w:ascii="Garamond" w:hAnsi="Garamond"/>
                <w:lang w:val="pl-PL"/>
              </w:rPr>
              <w:t xml:space="preserve"> </w:t>
            </w:r>
            <w:r w:rsidR="003646B7">
              <w:rPr>
                <w:rFonts w:ascii="Garamond" w:hAnsi="Garamond"/>
                <w:lang w:val="pl-PL"/>
              </w:rPr>
              <w:t>Zasady finansów publicznych</w:t>
            </w:r>
          </w:p>
          <w:p w14:paraId="6B03595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3646B7" w14:paraId="28DA96B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8E113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E3633C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82D215D" w14:textId="34A054E3" w:rsidR="003646B7" w:rsidRPr="00FD08B8" w:rsidRDefault="00FA3958" w:rsidP="003646B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646B7" w:rsidRPr="00FD08B8">
              <w:rPr>
                <w:rFonts w:ascii="Garamond" w:hAnsi="Garamond"/>
                <w:lang w:val="pl-PL"/>
              </w:rPr>
              <w:t xml:space="preserve"> </w:t>
            </w:r>
            <w:r w:rsidR="003646B7"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5D6B562E" w14:textId="5A3F8304" w:rsidR="00FA3958" w:rsidRDefault="003646B7" w:rsidP="00043A74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51921F32" w14:textId="77777777" w:rsidR="003646B7" w:rsidRPr="00766C29" w:rsidRDefault="003646B7" w:rsidP="00043A74">
            <w:pPr>
              <w:rPr>
                <w:rFonts w:ascii="Garamond" w:hAnsi="Garamond"/>
                <w:lang w:val="pl-PL"/>
              </w:rPr>
            </w:pPr>
          </w:p>
          <w:p w14:paraId="79D600D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7FA9920" w14:textId="77777777" w:rsidR="003646B7" w:rsidRPr="00766C29" w:rsidRDefault="003646B7" w:rsidP="003646B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362C846D" w14:textId="1DF7D6D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64E10DC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4D58568" w14:textId="77777777" w:rsidR="00FA3958" w:rsidRPr="00364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E6BE230" w14:textId="77777777" w:rsidR="00FA3958" w:rsidRPr="00364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BD12B7F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646B7">
        <w:rPr>
          <w:rFonts w:ascii="Garamond" w:hAnsi="Garamond"/>
          <w:lang w:val="pl-PL"/>
        </w:rPr>
        <w:br w:type="page"/>
      </w:r>
    </w:p>
    <w:p w14:paraId="627E7BE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D31C2B2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963514A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62324299" w14:textId="7C40932B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2291D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563FCBE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906FBB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BF32ED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C536E6B" w14:textId="3C2BF065" w:rsidR="00FA3958" w:rsidRPr="00766C29" w:rsidRDefault="00DC00F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rozumiał znaczenie pojęcia jednostki sektora finansów publicznych oraz znał różnice pomiędzy jednostkami sektora finansów publicznych</w:t>
            </w:r>
          </w:p>
          <w:p w14:paraId="37BFDAF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618B2BE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87E7A7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72E0D3D" w14:textId="0F25460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C00F7">
              <w:rPr>
                <w:rFonts w:ascii="Garamond" w:hAnsi="Garamond"/>
                <w:lang w:val="pl-PL"/>
              </w:rPr>
              <w:t xml:space="preserve"> Znaczenie jednostek sektora finansów publicznych dla systemu finansów publicznych</w:t>
            </w:r>
          </w:p>
          <w:p w14:paraId="18B48CD3" w14:textId="486C944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C00F7">
              <w:rPr>
                <w:rFonts w:ascii="Garamond" w:hAnsi="Garamond"/>
                <w:lang w:val="pl-PL"/>
              </w:rPr>
              <w:t xml:space="preserve"> Poszczególne rodzaje jednostek sektora finansów publicznych</w:t>
            </w:r>
          </w:p>
        </w:tc>
      </w:tr>
      <w:tr w:rsidR="00FA3958" w:rsidRPr="00DC00F7" w14:paraId="2BE07C8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31F3D8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088B91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A7C0583" w14:textId="77777777" w:rsidR="00DC00F7" w:rsidRPr="00FD08B8" w:rsidRDefault="00DC00F7" w:rsidP="00DC00F7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62EC5318" w14:textId="77777777" w:rsidR="00DC00F7" w:rsidRDefault="00DC00F7" w:rsidP="00DC00F7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20880E5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880A88F" w14:textId="77777777" w:rsidR="00DC00F7" w:rsidRPr="00766C29" w:rsidRDefault="00DC00F7" w:rsidP="00DC00F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6314B13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E161B30" w14:textId="77777777" w:rsidR="00FA3958" w:rsidRPr="00DC00F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11DD99B" w14:textId="77777777" w:rsidR="00FA3958" w:rsidRPr="00DC00F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131C8A1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C00F7">
        <w:rPr>
          <w:rFonts w:ascii="Garamond" w:hAnsi="Garamond"/>
          <w:lang w:val="pl-PL"/>
        </w:rPr>
        <w:br w:type="page"/>
      </w:r>
    </w:p>
    <w:p w14:paraId="2DEAA09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9F4D293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20252A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753E8157" w14:textId="53A7D2CA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DC00F7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9F6AD0" w14:paraId="2A3BF48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3F47D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6B4C9D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3FA091B" w14:textId="627589B9" w:rsidR="00FA3958" w:rsidRPr="00766C29" w:rsidRDefault="009F6AD0" w:rsidP="00B64A7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pojęcie planu finansowego oraz zrozumiał czym jest planowanie finansowe w zakresie finansów publicznych, a także będzie potrafił wskazać podstawowe kategorie planów finansowych w państwie</w:t>
            </w:r>
          </w:p>
        </w:tc>
      </w:tr>
      <w:tr w:rsidR="00FA3958" w:rsidRPr="00766C29" w14:paraId="06D53B8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21915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7D1F226" w14:textId="681A1A5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F6AD0">
              <w:rPr>
                <w:rFonts w:ascii="Garamond" w:hAnsi="Garamond"/>
                <w:lang w:val="pl-PL"/>
              </w:rPr>
              <w:t xml:space="preserve"> Istota planów finansowych</w:t>
            </w:r>
          </w:p>
          <w:p w14:paraId="4C438E72" w14:textId="7F4D19D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F6AD0">
              <w:rPr>
                <w:rFonts w:ascii="Garamond" w:hAnsi="Garamond"/>
                <w:lang w:val="pl-PL"/>
              </w:rPr>
              <w:t xml:space="preserve"> Wieloletni Plan </w:t>
            </w:r>
            <w:r w:rsidR="00440707">
              <w:rPr>
                <w:rFonts w:ascii="Garamond" w:hAnsi="Garamond"/>
                <w:lang w:val="pl-PL"/>
              </w:rPr>
              <w:t>F</w:t>
            </w:r>
            <w:r w:rsidR="009F6AD0">
              <w:rPr>
                <w:rFonts w:ascii="Garamond" w:hAnsi="Garamond"/>
                <w:lang w:val="pl-PL"/>
              </w:rPr>
              <w:t xml:space="preserve">inansowy </w:t>
            </w:r>
            <w:r w:rsidR="00440707">
              <w:rPr>
                <w:rFonts w:ascii="Garamond" w:hAnsi="Garamond"/>
                <w:lang w:val="pl-PL"/>
              </w:rPr>
              <w:t>P</w:t>
            </w:r>
            <w:r w:rsidR="009F6AD0">
              <w:rPr>
                <w:rFonts w:ascii="Garamond" w:hAnsi="Garamond"/>
                <w:lang w:val="pl-PL"/>
              </w:rPr>
              <w:t>aństwa</w:t>
            </w:r>
          </w:p>
          <w:p w14:paraId="5A9EF6B8" w14:textId="7C6AC78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9F6AD0">
              <w:rPr>
                <w:rFonts w:ascii="Garamond" w:hAnsi="Garamond"/>
                <w:lang w:val="pl-PL"/>
              </w:rPr>
              <w:t xml:space="preserve"> </w:t>
            </w:r>
            <w:r w:rsidR="00440707">
              <w:rPr>
                <w:rFonts w:ascii="Garamond" w:hAnsi="Garamond"/>
                <w:lang w:val="pl-PL"/>
              </w:rPr>
              <w:t>Budżet oraz gospodarka budżetowa</w:t>
            </w:r>
          </w:p>
          <w:p w14:paraId="1F6BD4F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440707" w14:paraId="6AE6955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598E4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FB4D4C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BE5059A" w14:textId="77777777" w:rsidR="00440707" w:rsidRPr="00FD08B8" w:rsidRDefault="00440707" w:rsidP="00440707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2C14D437" w14:textId="77777777" w:rsidR="00440707" w:rsidRDefault="00440707" w:rsidP="00440707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710DD87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A9A0A6C" w14:textId="77777777" w:rsidR="00440707" w:rsidRPr="00766C29" w:rsidRDefault="00440707" w:rsidP="0044070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6680812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2AFC4050" w14:textId="77777777" w:rsidR="00FA3958" w:rsidRPr="0044070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A3C13E8" w14:textId="77777777" w:rsidR="00FA3958" w:rsidRPr="0044070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DD472C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40707">
        <w:rPr>
          <w:rFonts w:ascii="Garamond" w:hAnsi="Garamond"/>
          <w:lang w:val="pl-PL"/>
        </w:rPr>
        <w:br w:type="page"/>
      </w:r>
    </w:p>
    <w:p w14:paraId="3A43879E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FD6589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BB69E00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37D84B87" w14:textId="549BED25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50475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472D8" w14:paraId="2C1F82F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11EEA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3FC528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EA99E01" w14:textId="507A82C2" w:rsidR="00FA3958" w:rsidRPr="00766C29" w:rsidRDefault="004472D8" w:rsidP="00F5047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potrafił omówić procedurą budżetową, a także będzie znał zagadnienie wykonania budżetu</w:t>
            </w:r>
          </w:p>
        </w:tc>
      </w:tr>
      <w:tr w:rsidR="00FA3958" w:rsidRPr="00766C29" w14:paraId="67FF714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FF078E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75B05B7" w14:textId="67FD612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472D8">
              <w:rPr>
                <w:rFonts w:ascii="Garamond" w:hAnsi="Garamond"/>
                <w:lang w:val="pl-PL"/>
              </w:rPr>
              <w:t xml:space="preserve"> </w:t>
            </w:r>
            <w:r w:rsidR="00F81713">
              <w:rPr>
                <w:rFonts w:ascii="Garamond" w:hAnsi="Garamond"/>
                <w:lang w:val="pl-PL"/>
              </w:rPr>
              <w:t>Etapy oraz ogólna charakterystyka procedury budżetowej</w:t>
            </w:r>
          </w:p>
          <w:p w14:paraId="59F7287A" w14:textId="73B92F9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81713">
              <w:rPr>
                <w:rFonts w:ascii="Garamond" w:hAnsi="Garamond"/>
                <w:lang w:val="pl-PL"/>
              </w:rPr>
              <w:t xml:space="preserve"> Podmioty wykonujące budżet</w:t>
            </w:r>
          </w:p>
          <w:p w14:paraId="79D8B8D8" w14:textId="28BA918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F81713">
              <w:rPr>
                <w:rFonts w:ascii="Garamond" w:hAnsi="Garamond"/>
                <w:lang w:val="pl-PL"/>
              </w:rPr>
              <w:t xml:space="preserve"> Szczegółowe zagadnienia dotyczące wykonania budżetu</w:t>
            </w:r>
          </w:p>
          <w:p w14:paraId="2E96BDE3" w14:textId="186E43A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F81713" w14:paraId="27B9D1B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A9730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8AEC34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8B637D7" w14:textId="77777777" w:rsidR="00F81713" w:rsidRPr="00FD08B8" w:rsidRDefault="00F81713" w:rsidP="00F81713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018933E9" w14:textId="77777777" w:rsidR="00F81713" w:rsidRDefault="00F81713" w:rsidP="00F81713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6BE2697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9266CC8" w14:textId="46E0A2FC" w:rsidR="00F81713" w:rsidRPr="00766C29" w:rsidRDefault="00F81713" w:rsidP="00F8171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67F4C53B" w14:textId="32280BF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43F61E5" w14:textId="7062A14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7E9B528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1EAE6C9D" w14:textId="77777777" w:rsidR="00FA3958" w:rsidRPr="00F8171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489796F" w14:textId="77777777" w:rsidR="00FA3958" w:rsidRPr="00F8171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9046C3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81713">
        <w:rPr>
          <w:rFonts w:ascii="Garamond" w:hAnsi="Garamond"/>
          <w:lang w:val="pl-PL"/>
        </w:rPr>
        <w:br w:type="page"/>
      </w:r>
    </w:p>
    <w:p w14:paraId="49B8727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B4511A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40C1C11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1F9D940A" w14:textId="527CFC5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6906F5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2F5D403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C2511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0ACAB2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F20746F" w14:textId="50C57BC0" w:rsidR="00FA3958" w:rsidRPr="00766C29" w:rsidRDefault="0025266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podstawy planowania finansowego w jednostkach samorządu terytorialnego, będzie rozumiał zagadnienie wieloletniej prognozy finansowej jednostki samorządu terytorialnego oraz znał mechanizmy gospodarki budżetowej jednostki samorządu terytorialnego</w:t>
            </w:r>
          </w:p>
          <w:p w14:paraId="1B1FD5E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7FBCF11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74E37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A46CDCE" w14:textId="18A15E4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52667">
              <w:rPr>
                <w:rFonts w:ascii="Garamond" w:hAnsi="Garamond"/>
                <w:lang w:val="pl-PL"/>
              </w:rPr>
              <w:t xml:space="preserve"> Ogólna charakterystyka autonomii finansowej jednostek samorządu terytorialnego</w:t>
            </w:r>
          </w:p>
          <w:p w14:paraId="19522A8F" w14:textId="248D805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52667">
              <w:rPr>
                <w:rFonts w:ascii="Garamond" w:hAnsi="Garamond"/>
                <w:lang w:val="pl-PL"/>
              </w:rPr>
              <w:t xml:space="preserve"> Struktura i znaczenie wieloletniej prognozy finansowej jednostki samorządu terytorialnego</w:t>
            </w:r>
          </w:p>
          <w:p w14:paraId="003777CF" w14:textId="7061108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52667">
              <w:rPr>
                <w:rFonts w:ascii="Garamond" w:hAnsi="Garamond"/>
                <w:lang w:val="pl-PL"/>
              </w:rPr>
              <w:t xml:space="preserve"> Gospodarka budżetowa jednostki samorządu terytorialnego</w:t>
            </w:r>
          </w:p>
          <w:p w14:paraId="2CDB9A5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252667" w14:paraId="61BACBE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E79F85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839EF1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6C38D71" w14:textId="77777777" w:rsidR="00252667" w:rsidRPr="00FD08B8" w:rsidRDefault="00252667" w:rsidP="00252667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2715FAB3" w14:textId="77777777" w:rsidR="00252667" w:rsidRDefault="00252667" w:rsidP="00252667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3021C7F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835A763" w14:textId="77777777" w:rsidR="00252667" w:rsidRPr="00766C29" w:rsidRDefault="00252667" w:rsidP="0025266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1D51AF3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62D6CB4" w14:textId="77777777" w:rsidR="00FA3958" w:rsidRPr="0025266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7B02509" w14:textId="77777777" w:rsidR="00FA3958" w:rsidRPr="0025266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B899679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52667">
        <w:rPr>
          <w:rFonts w:ascii="Garamond" w:hAnsi="Garamond"/>
          <w:lang w:val="pl-PL"/>
        </w:rPr>
        <w:br w:type="page"/>
      </w:r>
    </w:p>
    <w:p w14:paraId="585E6F6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7E17067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9E3CAC2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72E64B3E" w14:textId="3DD5CB80" w:rsidR="00FA3958" w:rsidRPr="00766C29" w:rsidRDefault="0025266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(1,5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566215E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A1E20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36912B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D63359D" w14:textId="3C764218" w:rsidR="00FA3958" w:rsidRPr="00766C29" w:rsidRDefault="001F2606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potrafił wyjaśnić zagadnienia procedury uchwalenia, wykonania oraz zatwierdzenia wykonania budżetu jednostki samorządu terytorialnego</w:t>
            </w:r>
          </w:p>
          <w:p w14:paraId="220C8BF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B1773" w14:paraId="6532884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BEF78A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CF4F69C" w14:textId="1A08656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F2606">
              <w:rPr>
                <w:rFonts w:ascii="Garamond" w:hAnsi="Garamond"/>
                <w:lang w:val="pl-PL"/>
              </w:rPr>
              <w:t xml:space="preserve"> Procedura uchwalenia budżetu jednostki samorządu terytorialnego</w:t>
            </w:r>
          </w:p>
          <w:p w14:paraId="5CA5AB3E" w14:textId="62AAF93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F2606">
              <w:rPr>
                <w:rFonts w:ascii="Garamond" w:hAnsi="Garamond"/>
                <w:lang w:val="pl-PL"/>
              </w:rPr>
              <w:t xml:space="preserve"> Wykonanie budżetu jednostki samorządu terytorialnego</w:t>
            </w:r>
          </w:p>
          <w:p w14:paraId="7A212918" w14:textId="1800880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F2606">
              <w:rPr>
                <w:rFonts w:ascii="Garamond" w:hAnsi="Garamond"/>
                <w:lang w:val="pl-PL"/>
              </w:rPr>
              <w:t xml:space="preserve"> </w:t>
            </w:r>
            <w:r w:rsidR="005B1773">
              <w:rPr>
                <w:rFonts w:ascii="Garamond" w:hAnsi="Garamond"/>
                <w:lang w:val="pl-PL"/>
              </w:rPr>
              <w:t>Zatwierdzenie wykonania budżetu jednostki samorządu terytorialnego</w:t>
            </w:r>
          </w:p>
        </w:tc>
      </w:tr>
      <w:tr w:rsidR="00FA3958" w:rsidRPr="005B1773" w14:paraId="0491BE7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A25D9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5EC346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7928A62" w14:textId="77777777" w:rsidR="005B1773" w:rsidRPr="00FD08B8" w:rsidRDefault="005B1773" w:rsidP="005B1773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6BD380F4" w14:textId="77777777" w:rsidR="005B1773" w:rsidRDefault="005B1773" w:rsidP="005B1773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1DFE2FD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FAE86FA" w14:textId="77777777" w:rsidR="005B1773" w:rsidRPr="00766C29" w:rsidRDefault="005B1773" w:rsidP="005B177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2DF7555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644256E" w14:textId="77777777" w:rsidR="00FA3958" w:rsidRPr="005B177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F5CDD21" w14:textId="77777777" w:rsidR="00FA3958" w:rsidRPr="005B177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89C119C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5B1773">
        <w:rPr>
          <w:rFonts w:ascii="Garamond" w:hAnsi="Garamond"/>
          <w:lang w:val="pl-PL"/>
        </w:rPr>
        <w:br w:type="page"/>
      </w:r>
    </w:p>
    <w:p w14:paraId="665C403F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B9E6EFC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C19A206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7E69CB05" w14:textId="382AD61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B1773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A77CFC" w14:paraId="5FA2132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14903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7EE541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42DE154" w14:textId="20167D9E" w:rsidR="00FA3958" w:rsidRPr="00766C29" w:rsidRDefault="00A77CF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potrafił wskazać przyczyny długu publicznego, a także zdefiniować dług publiczny </w:t>
            </w:r>
            <w:r w:rsidR="009F7513">
              <w:rPr>
                <w:rFonts w:ascii="Garamond" w:hAnsi="Garamond"/>
                <w:lang w:val="pl-PL"/>
              </w:rPr>
              <w:t xml:space="preserve">oraz będzie znał zagadnienie </w:t>
            </w:r>
            <w:r w:rsidR="008411DA">
              <w:rPr>
                <w:rFonts w:ascii="Garamond" w:hAnsi="Garamond"/>
                <w:lang w:val="pl-PL"/>
              </w:rPr>
              <w:t>finansowania potrzeb pożyczkowych budżetu państwa</w:t>
            </w:r>
          </w:p>
          <w:p w14:paraId="0F2A2A3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6704600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C5F8E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0EB0DDD" w14:textId="36E3EF2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411DA">
              <w:rPr>
                <w:rFonts w:ascii="Garamond" w:hAnsi="Garamond"/>
                <w:lang w:val="pl-PL"/>
              </w:rPr>
              <w:t xml:space="preserve"> Zjawisko długu publicznego</w:t>
            </w:r>
          </w:p>
          <w:p w14:paraId="447F9D7E" w14:textId="772C051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411DA">
              <w:rPr>
                <w:rFonts w:ascii="Garamond" w:hAnsi="Garamond"/>
                <w:lang w:val="pl-PL"/>
              </w:rPr>
              <w:t xml:space="preserve"> Problematyka finansowania potrzeb pożyczkowych budżetu państwa</w:t>
            </w:r>
          </w:p>
          <w:p w14:paraId="583E3F04" w14:textId="6ECC989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D3CBE" w14:paraId="648FD51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E4FC1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4A8728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3B68F2F" w14:textId="77777777" w:rsidR="008411DA" w:rsidRPr="00FD08B8" w:rsidRDefault="008411DA" w:rsidP="008411DA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3D9FE58D" w14:textId="77777777" w:rsidR="008411DA" w:rsidRDefault="008411DA" w:rsidP="008411DA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61A6E646" w14:textId="2FB8B1D3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</w:t>
            </w:r>
            <w:r w:rsidR="009D3CBE">
              <w:rPr>
                <w:rFonts w:ascii="Garamond" w:hAnsi="Garamond"/>
                <w:lang w:val="pl-PL"/>
              </w:rPr>
              <w:t>:</w:t>
            </w:r>
          </w:p>
          <w:p w14:paraId="14AF78FC" w14:textId="77777777" w:rsidR="009D3CBE" w:rsidRPr="00766C29" w:rsidRDefault="009D3CBE" w:rsidP="009D3CB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5B8AB0CF" w14:textId="77777777" w:rsidR="009D3CBE" w:rsidRPr="00766C29" w:rsidRDefault="009D3CBE" w:rsidP="00043A74">
            <w:pPr>
              <w:rPr>
                <w:rFonts w:ascii="Garamond" w:hAnsi="Garamond"/>
                <w:lang w:val="pl-PL"/>
              </w:rPr>
            </w:pPr>
          </w:p>
          <w:p w14:paraId="54D4034F" w14:textId="77777777" w:rsidR="00FA3958" w:rsidRPr="00766C29" w:rsidRDefault="00FA3958" w:rsidP="008411DA">
            <w:pPr>
              <w:rPr>
                <w:rFonts w:ascii="Garamond" w:hAnsi="Garamond"/>
                <w:lang w:val="pl-PL"/>
              </w:rPr>
            </w:pPr>
          </w:p>
        </w:tc>
      </w:tr>
    </w:tbl>
    <w:p w14:paraId="7CEF1365" w14:textId="77777777" w:rsidR="00FA3958" w:rsidRPr="009D3C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AC7F86F" w14:textId="77777777" w:rsidR="00FA3958" w:rsidRPr="009D3C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492A625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D3CBE">
        <w:rPr>
          <w:rFonts w:ascii="Garamond" w:hAnsi="Garamond"/>
          <w:lang w:val="pl-PL"/>
        </w:rPr>
        <w:br w:type="page"/>
      </w:r>
    </w:p>
    <w:p w14:paraId="68FCC1F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9F263B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3AA097B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14:paraId="6D3A8AF9" w14:textId="19BF1CD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64454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122EE74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E988C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432086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8F8E341" w14:textId="2AFD168E" w:rsidR="00FA3958" w:rsidRPr="00766C29" w:rsidRDefault="0016015F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rozumiał pojęcie środków europejskich i innych środków pochodzących ze źródeł zagranicznych a także będzie znał zasady audytu wewnętrznego oraz koordynacji audytu wewnętrznego w jednostkach sektora finansów publicznych</w:t>
            </w:r>
          </w:p>
          <w:p w14:paraId="6F32FD5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4047B" w14:paraId="3AFA80C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6C3B0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F217560" w14:textId="563651E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6015F">
              <w:rPr>
                <w:rFonts w:ascii="Garamond" w:hAnsi="Garamond"/>
                <w:lang w:val="pl-PL"/>
              </w:rPr>
              <w:t xml:space="preserve"> Środki europejskie</w:t>
            </w:r>
          </w:p>
          <w:p w14:paraId="51A0CB0D" w14:textId="1092E87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6015F">
              <w:rPr>
                <w:rFonts w:ascii="Garamond" w:hAnsi="Garamond"/>
                <w:lang w:val="pl-PL"/>
              </w:rPr>
              <w:t xml:space="preserve"> Inne środki pochodzące ze źródeł zagranicznych</w:t>
            </w:r>
          </w:p>
          <w:p w14:paraId="209A9022" w14:textId="34078F1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6015F">
              <w:rPr>
                <w:rFonts w:ascii="Garamond" w:hAnsi="Garamond"/>
                <w:lang w:val="pl-PL"/>
              </w:rPr>
              <w:t xml:space="preserve"> </w:t>
            </w:r>
            <w:r w:rsidR="0074047B">
              <w:rPr>
                <w:rFonts w:ascii="Garamond" w:hAnsi="Garamond"/>
                <w:lang w:val="pl-PL"/>
              </w:rPr>
              <w:t>Teoretyczne aspekty audytu w sektorze finansów publicznych</w:t>
            </w:r>
          </w:p>
          <w:p w14:paraId="64983D18" w14:textId="299B5BD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74047B">
              <w:rPr>
                <w:rFonts w:ascii="Garamond" w:hAnsi="Garamond"/>
                <w:lang w:val="pl-PL"/>
              </w:rPr>
              <w:t xml:space="preserve"> Audyt za znaczne i koordynacja audytu wewnętrznego w jednostkach sektora finansów publicznych</w:t>
            </w:r>
          </w:p>
          <w:p w14:paraId="471991C8" w14:textId="3F5C183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4047B" w14:paraId="71F2AF6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2ADA9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21172B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4B9DB88" w14:textId="77777777" w:rsidR="0074047B" w:rsidRPr="00FD08B8" w:rsidRDefault="0074047B" w:rsidP="0074047B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2927CF58" w14:textId="77777777" w:rsidR="0074047B" w:rsidRDefault="0074047B" w:rsidP="0074047B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2301CA1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117FBE7" w14:textId="77777777" w:rsidR="0074047B" w:rsidRPr="00766C29" w:rsidRDefault="0074047B" w:rsidP="007404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2B4ADC5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06408B38" w14:textId="77777777" w:rsidR="00FA3958" w:rsidRPr="007404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52993D2" w14:textId="77777777" w:rsidR="00FA3958" w:rsidRPr="007404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718CD22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4047B">
        <w:rPr>
          <w:rFonts w:ascii="Garamond" w:hAnsi="Garamond"/>
          <w:lang w:val="pl-PL"/>
        </w:rPr>
        <w:br w:type="page"/>
      </w:r>
    </w:p>
    <w:p w14:paraId="6D82764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AFEB94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1007555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14:paraId="49A21B50" w14:textId="492EA665" w:rsidR="00FA3958" w:rsidRPr="00766C29" w:rsidRDefault="00D758CF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(1,5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CE2306" w14:paraId="5B8C407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17DF1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3D67C0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71F2B2D" w14:textId="3AC3ABD2" w:rsidR="00FA3958" w:rsidRPr="00766C29" w:rsidRDefault="00CE2306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Będzie rozumiał znaczenie traktatu o funkcjonowaniu Unii Europejskiej jako źródła prawa finansów publicznych oraz znał znaczenie partnerstwa publiczno-prywatnego dla funkcjonowania finansów publicznych</w:t>
            </w:r>
          </w:p>
          <w:p w14:paraId="61C8485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758CF" w14:paraId="57A0002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E930A8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A078DF8" w14:textId="1DD5FD6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E2306">
              <w:rPr>
                <w:rFonts w:ascii="Garamond" w:hAnsi="Garamond"/>
                <w:lang w:val="pl-PL"/>
              </w:rPr>
              <w:t xml:space="preserve"> </w:t>
            </w:r>
            <w:r w:rsidR="00D758CF">
              <w:rPr>
                <w:rFonts w:ascii="Garamond" w:hAnsi="Garamond"/>
                <w:lang w:val="pl-PL"/>
              </w:rPr>
              <w:t>Znaczenie prawa Unii Europejskiej, w szczególności traktatu o funkcjonowaniu Unii Europejskiej dla prawa finansów publicznych</w:t>
            </w:r>
          </w:p>
          <w:p w14:paraId="6EDE5462" w14:textId="17A699D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758CF">
              <w:rPr>
                <w:rFonts w:ascii="Garamond" w:hAnsi="Garamond"/>
                <w:lang w:val="pl-PL"/>
              </w:rPr>
              <w:t xml:space="preserve"> Przepisy o partnerstwie publiczno–prywatnym a system prawa finansów publicznych</w:t>
            </w:r>
          </w:p>
          <w:p w14:paraId="1495F335" w14:textId="3937912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F878A3" w14:paraId="3C25D4F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33F34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4099DD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51B1586" w14:textId="77777777" w:rsidR="00F878A3" w:rsidRPr="00FD08B8" w:rsidRDefault="00F878A3" w:rsidP="00F878A3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2B15BB6E" w14:textId="77777777" w:rsidR="00F878A3" w:rsidRDefault="00F878A3" w:rsidP="00F878A3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56ADDE9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BDFBC9F" w14:textId="77777777" w:rsidR="00F878A3" w:rsidRPr="00766C29" w:rsidRDefault="00F878A3" w:rsidP="00F878A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7ADE45B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12683D96" w14:textId="77777777" w:rsidR="00FA3958" w:rsidRPr="00F878A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40F50E6" w14:textId="77777777" w:rsidR="00E36771" w:rsidRPr="00F878A3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1A9F643E" w14:textId="77777777" w:rsidR="00E36771" w:rsidRPr="00F878A3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6FD56C72" w14:textId="77777777" w:rsidR="00E36771" w:rsidRPr="00F878A3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F878A3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F6DB5" w14:textId="77777777" w:rsidR="00D37788" w:rsidRDefault="00D37788" w:rsidP="00283384">
      <w:pPr>
        <w:spacing w:after="0" w:line="240" w:lineRule="auto"/>
      </w:pPr>
      <w:r>
        <w:separator/>
      </w:r>
    </w:p>
  </w:endnote>
  <w:endnote w:type="continuationSeparator" w:id="0">
    <w:p w14:paraId="4D738086" w14:textId="77777777" w:rsidR="00D37788" w:rsidRDefault="00D37788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59368" w14:textId="77777777" w:rsidR="00D37788" w:rsidRDefault="00D37788" w:rsidP="00283384">
      <w:pPr>
        <w:spacing w:after="0" w:line="240" w:lineRule="auto"/>
      </w:pPr>
      <w:r>
        <w:separator/>
      </w:r>
    </w:p>
  </w:footnote>
  <w:footnote w:type="continuationSeparator" w:id="0">
    <w:p w14:paraId="1DD534E1" w14:textId="77777777" w:rsidR="00D37788" w:rsidRDefault="00D37788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FF6B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22592F7" wp14:editId="3683DE0E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7BEA8E22" wp14:editId="705BA064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015F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A7F35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76E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606"/>
    <w:rsid w:val="001F292E"/>
    <w:rsid w:val="001F2A7E"/>
    <w:rsid w:val="001F2A94"/>
    <w:rsid w:val="001F2BBA"/>
    <w:rsid w:val="001F2C36"/>
    <w:rsid w:val="001F3115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1511"/>
    <w:rsid w:val="00252667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31F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67E0B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291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84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6B7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0EDB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2C4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0707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2D8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6B8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773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495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6F5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20B"/>
    <w:rsid w:val="00731995"/>
    <w:rsid w:val="00733D30"/>
    <w:rsid w:val="00733FD0"/>
    <w:rsid w:val="00733FD1"/>
    <w:rsid w:val="0073442F"/>
    <w:rsid w:val="0073460A"/>
    <w:rsid w:val="007346CA"/>
    <w:rsid w:val="00736AB8"/>
    <w:rsid w:val="0074047B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64B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A75B0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5350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A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56F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A08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1B2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3CBE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AD0"/>
    <w:rsid w:val="009F6B2D"/>
    <w:rsid w:val="009F7513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454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2E3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CFC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4A72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92F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2B7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4E8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39A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306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3778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8CF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0F7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686C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6C32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75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1713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878A3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08B8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B02D9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591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11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aleksy goettel</cp:lastModifiedBy>
  <cp:revision>40</cp:revision>
  <dcterms:created xsi:type="dcterms:W3CDTF">2020-10-09T10:07:00Z</dcterms:created>
  <dcterms:modified xsi:type="dcterms:W3CDTF">2021-03-14T14:09:00Z</dcterms:modified>
</cp:coreProperties>
</file>