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9966DA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3262BD1E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podatkowe </w:t>
            </w:r>
            <w:r w:rsidR="00FD1926">
              <w:rPr>
                <w:rFonts w:ascii="Garamond" w:hAnsi="Garamond"/>
                <w:lang w:val="pl-PL"/>
              </w:rPr>
              <w:t>krajów UE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79FA20FA" w:rsidR="005702AD" w:rsidRPr="00766C29" w:rsidRDefault="009966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</w:t>
            </w:r>
            <w:r w:rsidR="00F36C32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5</w:t>
            </w:r>
            <w:r w:rsidR="00F36C32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10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67485A1E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0863EB06" w:rsidR="005702AD" w:rsidRPr="00766C29" w:rsidRDefault="009966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6F1B3DCE" w:rsidR="005702AD" w:rsidRPr="00766C29" w:rsidRDefault="009966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FD1926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19399666" w:rsidR="00CA00EE" w:rsidRPr="00766C29" w:rsidRDefault="0001431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koncepcją prawa podatkowego Unii Europejskiej; Prezentacja </w:t>
            </w:r>
            <w:r w:rsidR="00A33F60">
              <w:rPr>
                <w:rFonts w:ascii="Garamond" w:hAnsi="Garamond"/>
                <w:lang w:val="pl-PL"/>
              </w:rPr>
              <w:t>wybranych regulacji pierwotnego oraz wtórnego prawa Unii Europejskiej dotyczących opodatkowania, a także omówienie sposobu implementacji niektórych unormowań podatkowego prawa Unii Europejskiej w przepisach krajowych</w:t>
            </w:r>
          </w:p>
        </w:tc>
      </w:tr>
      <w:tr w:rsidR="005702AD" w:rsidRPr="00FD1926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FD1926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FD1926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49C380C" w:rsidR="005702AD" w:rsidRPr="00766C29" w:rsidRDefault="00D53AC6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rozumie relacje zachodzące między prawem międzynarodowym, prawem Unii Europejskiej a prawem wewnętrznym. </w:t>
            </w:r>
            <w:r w:rsidR="0032696A">
              <w:rPr>
                <w:rFonts w:ascii="Garamond" w:hAnsi="Garamond"/>
                <w:lang w:val="pl-PL"/>
              </w:rPr>
              <w:t xml:space="preserve">Student będzie znał przyczyny tworzenia przez organy Unii Europejskiej przepisów dotyczących podatków. </w:t>
            </w:r>
          </w:p>
        </w:tc>
      </w:tr>
      <w:tr w:rsidR="00E3674C" w:rsidRPr="009966DA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66FE795B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F262E9">
              <w:rPr>
                <w:rFonts w:ascii="Garamond" w:hAnsi="Garamond"/>
                <w:lang w:val="pl-PL"/>
              </w:rPr>
              <w:t>Ogólne założenia tworzenia prawa podatkowego w Unii Europejskiej</w:t>
            </w:r>
          </w:p>
          <w:p w14:paraId="0524C723" w14:textId="77777777" w:rsidR="002D555E" w:rsidRDefault="002D555E" w:rsidP="003269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262E9">
              <w:rPr>
                <w:rFonts w:ascii="Garamond" w:hAnsi="Garamond"/>
                <w:lang w:val="pl-PL"/>
              </w:rPr>
              <w:t>Wpływ pierwotnego i wtórnego prawa Unii Europejskiej na krajowy porządek prawny</w:t>
            </w:r>
          </w:p>
          <w:p w14:paraId="4E6F7912" w14:textId="036F1F71" w:rsidR="00F262E9" w:rsidRPr="00766C29" w:rsidRDefault="00F262E9" w:rsidP="003269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Idea harmonizacji opodatkowania</w:t>
            </w:r>
          </w:p>
        </w:tc>
      </w:tr>
      <w:tr w:rsidR="00E3674C" w:rsidRPr="00FD1926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C76BDC" w14:textId="0975CAEA" w:rsidR="00512EC5" w:rsidRPr="00766C29" w:rsidRDefault="004D3914" w:rsidP="00FD08B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FDD5584" w14:textId="4228C334" w:rsidR="008D2A5E" w:rsidRPr="008D2A5E" w:rsidRDefault="008D2A5E" w:rsidP="008D2A5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0120A863" w14:textId="3926596F" w:rsidR="00AB7710" w:rsidRPr="00766C29" w:rsidRDefault="008D2A5E" w:rsidP="008D2A5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D1926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63975A4" w14:textId="1C541712" w:rsidR="00EA21C0" w:rsidRPr="00766C29" w:rsidRDefault="00A07D1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koncepcja harmonizacji podatków pośrednich w kontekście realizacji celów traktatowych</w:t>
            </w: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D1926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2A5065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A07D16">
              <w:rPr>
                <w:rFonts w:ascii="Garamond" w:hAnsi="Garamond"/>
                <w:lang w:val="pl-PL"/>
              </w:rPr>
              <w:t>Kwestia realizacji celów traktatowych a obciążenia fiskalne</w:t>
            </w:r>
          </w:p>
          <w:p w14:paraId="1F44DC55" w14:textId="2F471A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5A1447">
              <w:rPr>
                <w:rFonts w:ascii="Garamond" w:hAnsi="Garamond"/>
                <w:lang w:val="pl-PL"/>
              </w:rPr>
              <w:t>Charakterystyka źródeł prawa Unii Europejskiej dotyczących podatków pośrednich</w:t>
            </w:r>
          </w:p>
          <w:p w14:paraId="2FC576F5" w14:textId="0DEE60D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D1926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7133DE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0DF7623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67C3CFD0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</w:p>
          <w:p w14:paraId="5E085A1E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1761EE6" w14:textId="77777777" w:rsidR="005A1447" w:rsidRPr="008D2A5E" w:rsidRDefault="005A1447" w:rsidP="005A1447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362C846D" w14:textId="2B8C038B" w:rsidR="00FA3958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D1926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559E88CB" w:rsidR="00FA3958" w:rsidRPr="00766C29" w:rsidRDefault="00727671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przedstawić sposób implementacji przepisów prawa Unii Europejskiej w zakresie przedmiotu podatku od towarów i usług</w:t>
            </w:r>
          </w:p>
        </w:tc>
      </w:tr>
      <w:tr w:rsidR="00FA3958" w:rsidRPr="00FD1926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64EFE9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727671">
              <w:rPr>
                <w:rFonts w:ascii="Garamond" w:hAnsi="Garamond"/>
                <w:lang w:val="pl-PL"/>
              </w:rPr>
              <w:t>Przepisy wtórnego prawa Unii Europejskiej a podatek od towarów i usług</w:t>
            </w:r>
          </w:p>
          <w:p w14:paraId="1F6BD4F3" w14:textId="214C2DF7" w:rsidR="000320B7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7619CE">
              <w:rPr>
                <w:rFonts w:ascii="Garamond" w:hAnsi="Garamond"/>
                <w:lang w:val="pl-PL"/>
              </w:rPr>
              <w:t>Implementacja przepisów prawa Unii Europejskiej w zakresie przedmiotu podatków od towarów i usług</w:t>
            </w:r>
          </w:p>
        </w:tc>
      </w:tr>
      <w:tr w:rsidR="00FA3958" w:rsidRPr="00FD1926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8C2F15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F6DDA4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7A1D271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</w:p>
          <w:p w14:paraId="76131F2D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69FF14A" w14:textId="77777777" w:rsidR="007619CE" w:rsidRPr="008D2A5E" w:rsidRDefault="007619CE" w:rsidP="007619C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66808120" w14:textId="6A23DB0C" w:rsidR="00FA3958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D1926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6FF1877A" w:rsidR="00FA3958" w:rsidRPr="00766C29" w:rsidRDefault="00D428FD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przedstawić konstruk</w:t>
            </w:r>
            <w:r w:rsidR="00D1767E">
              <w:rPr>
                <w:rFonts w:ascii="Garamond" w:hAnsi="Garamond"/>
                <w:lang w:val="pl-PL"/>
              </w:rPr>
              <w:t>cję</w:t>
            </w:r>
            <w:r>
              <w:rPr>
                <w:rFonts w:ascii="Garamond" w:hAnsi="Garamond"/>
                <w:lang w:val="pl-PL"/>
              </w:rPr>
              <w:t xml:space="preserve"> podstawy opodatkowania i innych elementów konstrukcji podatków od wartości dodanej w kontekście uregulowań krajowych oraz prawa Unii Europejskiej</w:t>
            </w:r>
          </w:p>
        </w:tc>
      </w:tr>
      <w:tr w:rsidR="00FA3958" w:rsidRPr="00FD1926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4D7F1C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D1767E">
              <w:rPr>
                <w:rFonts w:ascii="Garamond" w:hAnsi="Garamond"/>
                <w:lang w:val="pl-PL"/>
              </w:rPr>
              <w:t>Podstawa opodatkowania, obowiązek podatkowy oraz stawki podatkowe w podatku od towarów i usług</w:t>
            </w:r>
          </w:p>
          <w:p w14:paraId="79D8B8D8" w14:textId="7D7977F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D1767E">
              <w:rPr>
                <w:rFonts w:ascii="Garamond" w:hAnsi="Garamond"/>
                <w:lang w:val="pl-PL"/>
              </w:rPr>
              <w:t>Analiza porównawcza przepisów ustawowych oraz unijnych w zakresie innych elementów konstrukcji podatku od towarów i usług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D1926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FB5F46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182CAAF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1A675A3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</w:p>
          <w:p w14:paraId="79FBD4CA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1F3CC6" w14:textId="77777777" w:rsidR="00D1767E" w:rsidRPr="008D2A5E" w:rsidRDefault="00D1767E" w:rsidP="00D1767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7E9B5286" w14:textId="289A5658" w:rsidR="00FA3958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966DA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58B5EB" w14:textId="62E9B8A0" w:rsidR="008A5BD8" w:rsidRPr="008A5BD8" w:rsidRDefault="008A5BD8" w:rsidP="008A5BD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wybrane regulacje </w:t>
            </w:r>
            <w:r w:rsidRPr="008A5BD8">
              <w:rPr>
                <w:rFonts w:ascii="Garamond" w:hAnsi="Garamond"/>
                <w:lang w:val="pl-PL"/>
              </w:rPr>
              <w:t>DYREKT</w:t>
            </w:r>
            <w:r>
              <w:rPr>
                <w:rFonts w:ascii="Garamond" w:hAnsi="Garamond"/>
                <w:lang w:val="pl-PL"/>
              </w:rPr>
              <w:t>YWY</w:t>
            </w:r>
            <w:r w:rsidRPr="008A5BD8">
              <w:rPr>
                <w:rFonts w:ascii="Garamond" w:hAnsi="Garamond"/>
                <w:lang w:val="pl-PL"/>
              </w:rPr>
              <w:t xml:space="preserve"> RADY 2011/16/UE</w:t>
            </w:r>
          </w:p>
          <w:p w14:paraId="4D47B630" w14:textId="77777777" w:rsidR="008A5BD8" w:rsidRPr="008A5BD8" w:rsidRDefault="008A5BD8" w:rsidP="008A5BD8">
            <w:pPr>
              <w:rPr>
                <w:rFonts w:ascii="Garamond" w:hAnsi="Garamond"/>
                <w:lang w:val="pl-PL"/>
              </w:rPr>
            </w:pPr>
            <w:r w:rsidRPr="008A5BD8">
              <w:rPr>
                <w:rFonts w:ascii="Garamond" w:hAnsi="Garamond"/>
                <w:lang w:val="pl-PL"/>
              </w:rPr>
              <w:t>z dnia 15 lutego 2011 r.</w:t>
            </w:r>
          </w:p>
          <w:p w14:paraId="1B1FD5E4" w14:textId="532523A8" w:rsidR="00FA3958" w:rsidRPr="00766C29" w:rsidRDefault="008A5BD8" w:rsidP="008A5BD8">
            <w:pPr>
              <w:rPr>
                <w:rFonts w:ascii="Garamond" w:hAnsi="Garamond"/>
                <w:lang w:val="pl-PL"/>
              </w:rPr>
            </w:pPr>
            <w:r w:rsidRPr="008A5BD8">
              <w:rPr>
                <w:rFonts w:ascii="Garamond" w:hAnsi="Garamond"/>
                <w:lang w:val="pl-PL"/>
              </w:rPr>
              <w:t>w sprawie współpracy administracyjnej w dziedzinie opodatkowania i uchylająca dyrektywę 77/799/EWG</w:t>
            </w:r>
          </w:p>
        </w:tc>
      </w:tr>
      <w:tr w:rsidR="00FA3958" w:rsidRPr="009966DA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179624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8A5BD8">
              <w:rPr>
                <w:rFonts w:ascii="Garamond" w:hAnsi="Garamond"/>
                <w:lang w:val="pl-PL"/>
              </w:rPr>
              <w:t>Ogólna charakterystyka dyrektywy</w:t>
            </w:r>
          </w:p>
          <w:p w14:paraId="19522A8F" w14:textId="32E18D52" w:rsidR="008A5BD8" w:rsidRPr="00766C29" w:rsidRDefault="00FA3958" w:rsidP="008A5BD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495336">
              <w:rPr>
                <w:rFonts w:ascii="Garamond" w:hAnsi="Garamond"/>
                <w:lang w:val="pl-PL"/>
              </w:rPr>
              <w:t>Zasady współpracy administracyjnej w dziedzinie opodatkowania w świetle szczegółowych regulacji dyrektywy</w:t>
            </w:r>
          </w:p>
          <w:p w14:paraId="2CDB9A58" w14:textId="3B5CCB2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5336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3B9350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8F34AF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6FE5087F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</w:p>
          <w:p w14:paraId="4083D1C5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C13401F" w14:textId="77777777" w:rsidR="00495336" w:rsidRPr="008D2A5E" w:rsidRDefault="00495336" w:rsidP="00495336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1D51AF32" w14:textId="298F98AA" w:rsidR="00FA3958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966DA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67FF8C" w14:textId="77777777" w:rsidR="00766DB8" w:rsidRPr="00766DB8" w:rsidRDefault="00766DB8" w:rsidP="00766DB8">
            <w:pPr>
              <w:rPr>
                <w:rFonts w:ascii="Garamond" w:hAnsi="Garamond"/>
                <w:lang w:val="pl-PL"/>
              </w:rPr>
            </w:pPr>
            <w:r w:rsidRPr="00766DB8">
              <w:rPr>
                <w:rFonts w:ascii="Garamond" w:hAnsi="Garamond"/>
                <w:lang w:val="pl-PL"/>
              </w:rPr>
              <w:t>Student będzie rozumie założenia tworzenia wspólnego systemu opodatkowania łączenia, podziałów, podziałów przez wydzielenie, wnoszenia aktywów i wymiany udziałów dotyczących spółek różnych państw członkowskich oraz przeniesienia statutowej siedziby SE lub SCE z jednego państwa członkowskiego do innego państwa członkowskiego</w:t>
            </w:r>
          </w:p>
          <w:p w14:paraId="23C36139" w14:textId="77777777" w:rsidR="00766DB8" w:rsidRPr="00766DB8" w:rsidRDefault="00766DB8" w:rsidP="00766DB8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3D63359D" w14:textId="1975868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966DA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4022A26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472BBE">
              <w:rPr>
                <w:rFonts w:ascii="Garamond" w:hAnsi="Garamond"/>
                <w:lang w:val="pl-PL"/>
              </w:rPr>
              <w:t>Ogólna koncepcja wspólnego systemu opodatkowania spółek</w:t>
            </w:r>
          </w:p>
          <w:p w14:paraId="2E5DCF11" w14:textId="3198B195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472BBE">
              <w:rPr>
                <w:rFonts w:ascii="Garamond" w:hAnsi="Garamond"/>
                <w:lang w:val="pl-PL"/>
              </w:rPr>
              <w:t>Szczegółowa charakterystyka opodatkowania niektórych czynności dotyczących funkcjonowania spółki</w:t>
            </w:r>
          </w:p>
          <w:p w14:paraId="7A212918" w14:textId="2456CEF1" w:rsidR="005D2805" w:rsidRPr="00766C29" w:rsidRDefault="005D2805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72BBE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121CB5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E40F30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727908E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</w:p>
          <w:p w14:paraId="43E19BFC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29EAE3" w14:textId="77777777" w:rsidR="00472BBE" w:rsidRPr="008D2A5E" w:rsidRDefault="00472BBE" w:rsidP="00472BB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10884A1B" w14:textId="0024E63A" w:rsidR="00472BBE" w:rsidRPr="00472BBE" w:rsidRDefault="00472BBE" w:rsidP="00472BBE">
            <w:pPr>
              <w:rPr>
                <w:b/>
                <w:bCs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966DA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2DE154" w14:textId="66A21CE1" w:rsidR="00FA3958" w:rsidRPr="00766C29" w:rsidRDefault="004810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wybrane przepisy dyrektywy regulującej opodatkowanie gromadzenia kapitału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966DA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1D5C83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90378E">
              <w:rPr>
                <w:rFonts w:ascii="Garamond" w:hAnsi="Garamond"/>
                <w:lang w:val="pl-PL"/>
              </w:rPr>
              <w:t>Geneza oraz charakterystyka podatków od gromadzenia kapitału</w:t>
            </w:r>
          </w:p>
          <w:p w14:paraId="447F9D7E" w14:textId="5C2FA4E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90378E">
              <w:rPr>
                <w:rFonts w:ascii="Garamond" w:hAnsi="Garamond"/>
                <w:lang w:val="pl-PL"/>
              </w:rPr>
              <w:t>Podatek od gromadzenia kapitału a realizacja celów traktatowym</w:t>
            </w:r>
          </w:p>
          <w:p w14:paraId="583E3F04" w14:textId="6ECC9899" w:rsidR="00FA3958" w:rsidRPr="00766C29" w:rsidRDefault="00FA3958" w:rsidP="0090378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78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39A6CA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2C04AC2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2600B0DF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</w:p>
          <w:p w14:paraId="038E1DEE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1EDF71" w14:textId="77777777" w:rsidR="0090378E" w:rsidRPr="008D2A5E" w:rsidRDefault="0090378E" w:rsidP="0090378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5B8AB0CF" w14:textId="016EE3CC" w:rsidR="009D3CB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966DA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3A6AED2" w14:textId="4CD7D91C" w:rsidR="0022571E" w:rsidRPr="00766C29" w:rsidRDefault="007F61B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wyjaśnić podstawowe założenia oraz instytucje </w:t>
            </w:r>
            <w:r w:rsidRPr="007F61B9">
              <w:rPr>
                <w:rFonts w:ascii="Garamond" w:hAnsi="Garamond"/>
                <w:lang w:val="pl-PL"/>
              </w:rPr>
              <w:t>DYREKT</w:t>
            </w:r>
            <w:r>
              <w:rPr>
                <w:rFonts w:ascii="Garamond" w:hAnsi="Garamond"/>
                <w:lang w:val="pl-PL"/>
              </w:rPr>
              <w:t>YWY</w:t>
            </w:r>
            <w:r w:rsidRPr="007F61B9">
              <w:rPr>
                <w:rFonts w:ascii="Garamond" w:hAnsi="Garamond"/>
                <w:lang w:val="pl-PL"/>
              </w:rPr>
              <w:t xml:space="preserve"> RADY 2003/49/WE z dnia 3 czerwca 2003 r. w sprawie wspólnego systemu opodatkowania stosowanego do odsetek oraz należności licencyjnych między powiązanymi spółkami różnych Państw Członkowskich oraz DYREKTYWA RADY 2011/96/UE z dnia 30 listopada 2011 r. w sprawie wspólnego systemu opodatkowania mającego zastosowanie w przypadku spółek dominujących i spółek zależnych różnych państw członkowskich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966DA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461C263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AA5549">
              <w:rPr>
                <w:rFonts w:ascii="Garamond" w:hAnsi="Garamond"/>
                <w:lang w:val="pl-PL"/>
              </w:rPr>
              <w:t>Koncepcja spółek powiązanych</w:t>
            </w:r>
          </w:p>
          <w:p w14:paraId="471991C8" w14:textId="40A9EE6E" w:rsidR="00FA3958" w:rsidRPr="00766C29" w:rsidRDefault="00FA3958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AA5549">
              <w:rPr>
                <w:rFonts w:ascii="Garamond" w:hAnsi="Garamond"/>
                <w:lang w:val="pl-PL"/>
              </w:rPr>
              <w:t>Kontrowersje wokół opodatkowania odsetek oraz należności licencyjnych między spółkami powiązanymi</w:t>
            </w:r>
          </w:p>
        </w:tc>
      </w:tr>
      <w:tr w:rsidR="00FA3958" w:rsidRPr="00AA5549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C29CCEB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AA72A82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A16C6F1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</w:p>
          <w:p w14:paraId="56DB065B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B8FC62C" w14:textId="77777777" w:rsidR="00AA5549" w:rsidRPr="008D2A5E" w:rsidRDefault="00AA5549" w:rsidP="00AA5549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45B25C27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2B4ADC50" w14:textId="26169A4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D3DD" w14:textId="77777777" w:rsidR="00B15546" w:rsidRDefault="00B15546" w:rsidP="00283384">
      <w:pPr>
        <w:spacing w:after="0" w:line="240" w:lineRule="auto"/>
      </w:pPr>
      <w:r>
        <w:separator/>
      </w:r>
    </w:p>
  </w:endnote>
  <w:endnote w:type="continuationSeparator" w:id="0">
    <w:p w14:paraId="59BD2104" w14:textId="77777777" w:rsidR="00B15546" w:rsidRDefault="00B1554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5642" w14:textId="77777777" w:rsidR="00B15546" w:rsidRDefault="00B15546" w:rsidP="00283384">
      <w:pPr>
        <w:spacing w:after="0" w:line="240" w:lineRule="auto"/>
      </w:pPr>
      <w:r>
        <w:separator/>
      </w:r>
    </w:p>
  </w:footnote>
  <w:footnote w:type="continuationSeparator" w:id="0">
    <w:p w14:paraId="5F17A251" w14:textId="77777777" w:rsidR="00B15546" w:rsidRDefault="00B1554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313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0B7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67D06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02F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41C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0D1C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696A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06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43F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492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1C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985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F44"/>
    <w:rsid w:val="0047083E"/>
    <w:rsid w:val="00470A06"/>
    <w:rsid w:val="00470CC9"/>
    <w:rsid w:val="0047194F"/>
    <w:rsid w:val="004719A4"/>
    <w:rsid w:val="00471A44"/>
    <w:rsid w:val="00471AB5"/>
    <w:rsid w:val="00471BD3"/>
    <w:rsid w:val="00472BBE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05C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8E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336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91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0872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75A"/>
    <w:rsid w:val="00597BB6"/>
    <w:rsid w:val="005A05AA"/>
    <w:rsid w:val="005A07C7"/>
    <w:rsid w:val="005A091E"/>
    <w:rsid w:val="005A1447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805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1F6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C8E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671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9CE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6DB8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1B9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BD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A5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78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D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D1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425"/>
    <w:rsid w:val="00A31AC5"/>
    <w:rsid w:val="00A31C24"/>
    <w:rsid w:val="00A31F27"/>
    <w:rsid w:val="00A3269D"/>
    <w:rsid w:val="00A32AF5"/>
    <w:rsid w:val="00A3310F"/>
    <w:rsid w:val="00A33F60"/>
    <w:rsid w:val="00A356A2"/>
    <w:rsid w:val="00A357B2"/>
    <w:rsid w:val="00A357B9"/>
    <w:rsid w:val="00A36426"/>
    <w:rsid w:val="00A3657D"/>
    <w:rsid w:val="00A36C0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549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5971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546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BF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0D10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89D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07DD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BB0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370A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38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67E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8FD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AC6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9B8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D6F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62E9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1926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56</cp:revision>
  <dcterms:created xsi:type="dcterms:W3CDTF">2020-10-09T10:07:00Z</dcterms:created>
  <dcterms:modified xsi:type="dcterms:W3CDTF">2021-03-15T11:04:00Z</dcterms:modified>
</cp:coreProperties>
</file>