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2AAC1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23BD86A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38E48F83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>Semestr zimowy, rok akad. 2020/2021</w:t>
      </w:r>
    </w:p>
    <w:p w14:paraId="33626750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431CB" w14:paraId="30B7907D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222FE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77952BA0" w14:textId="5D228EBA" w:rsidR="005702AD" w:rsidRPr="00766C29" w:rsidRDefault="004868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podatkowe krajowe i międzynarodowe</w:t>
            </w:r>
          </w:p>
        </w:tc>
      </w:tr>
      <w:tr w:rsidR="005702AD" w:rsidRPr="00BB32B7" w14:paraId="72E24C34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D2ECC87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57690499" w14:textId="3504A07C" w:rsidR="005702AD" w:rsidRPr="00766C29" w:rsidRDefault="004868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Administracja</w:t>
            </w:r>
            <w:r w:rsidR="00F36C32">
              <w:rPr>
                <w:rFonts w:ascii="Garamond" w:hAnsi="Garamond"/>
                <w:lang w:val="pl-PL"/>
              </w:rPr>
              <w:t>/3/6</w:t>
            </w:r>
          </w:p>
        </w:tc>
      </w:tr>
      <w:tr w:rsidR="005536E5" w:rsidRPr="00766C29" w14:paraId="3FD4B1F2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9252EF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7E849853" w14:textId="33D8072C" w:rsidR="005536E5" w:rsidRPr="00766C29" w:rsidRDefault="004431C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</w:t>
            </w:r>
            <w:r w:rsidR="003A65F1">
              <w:rPr>
                <w:rFonts w:ascii="Garamond" w:hAnsi="Garamond"/>
                <w:lang w:val="pl-PL"/>
              </w:rPr>
              <w:t>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14:paraId="544B2139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B6C4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7A34BD32" w14:textId="4402BFF6" w:rsidR="005702AD" w:rsidRPr="00766C29" w:rsidRDefault="0048688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Konwersatoria</w:t>
            </w:r>
          </w:p>
        </w:tc>
      </w:tr>
      <w:tr w:rsidR="005702AD" w:rsidRPr="00766C29" w14:paraId="6CB529B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1465D80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37DD083" w14:textId="5F122F8D" w:rsidR="005702AD" w:rsidRPr="00766C29" w:rsidRDefault="004431C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14:paraId="2EC2B67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D0D986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0D9BD839" w14:textId="6B6CCEFA" w:rsidR="005702AD" w:rsidRPr="00766C29" w:rsidRDefault="00F36C3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Aleksy Goettel</w:t>
            </w:r>
          </w:p>
        </w:tc>
      </w:tr>
      <w:tr w:rsidR="00CA00EE" w:rsidRPr="004431CB" w14:paraId="483DC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EDF7A3A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E60F256" w14:textId="27D8B86F" w:rsidR="00CA00EE" w:rsidRPr="00766C29" w:rsidRDefault="00A314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Zaznajomienie z konstrukcjami ogólnego oraz szczegółowego prawa podatkowego krajowego, a także </w:t>
            </w:r>
            <w:r w:rsidR="003A543F">
              <w:rPr>
                <w:rFonts w:ascii="Garamond" w:hAnsi="Garamond"/>
                <w:lang w:val="pl-PL"/>
              </w:rPr>
              <w:t>analiza wybranych umów międzynarodowych dotyczących opodatkowania</w:t>
            </w:r>
          </w:p>
        </w:tc>
      </w:tr>
      <w:tr w:rsidR="005702AD" w:rsidRPr="004431CB" w14:paraId="7AE753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E316B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783A9808" w14:textId="2E47611C" w:rsidR="005702AD" w:rsidRPr="00766C29" w:rsidRDefault="00267E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Znajomość</w:t>
            </w:r>
            <w:r w:rsidR="00A722E3">
              <w:rPr>
                <w:rFonts w:ascii="Garamond" w:hAnsi="Garamond"/>
                <w:lang w:val="pl-PL"/>
              </w:rPr>
              <w:t xml:space="preserve"> instytucji</w:t>
            </w:r>
            <w:r>
              <w:rPr>
                <w:rFonts w:ascii="Garamond" w:hAnsi="Garamond"/>
                <w:lang w:val="pl-PL"/>
              </w:rPr>
              <w:t xml:space="preserve"> prawnych stanowiących przedmiot wykładu</w:t>
            </w:r>
          </w:p>
        </w:tc>
      </w:tr>
      <w:tr w:rsidR="004E5707" w:rsidRPr="004431CB" w14:paraId="74B5D755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7812B7A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516D99E5" w14:textId="184DCE11" w:rsidR="004E5707" w:rsidRPr="00766C29" w:rsidRDefault="007312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Szczególna znajomość instytucji stanowiących przedmiot wykładu oraz </w:t>
            </w:r>
            <w:r w:rsidR="00931A08">
              <w:rPr>
                <w:rFonts w:ascii="Garamond" w:hAnsi="Garamond"/>
                <w:lang w:val="pl-PL"/>
              </w:rPr>
              <w:t xml:space="preserve">zdobycie wiedzy </w:t>
            </w:r>
            <w:r w:rsidR="00251511">
              <w:rPr>
                <w:rFonts w:ascii="Garamond" w:hAnsi="Garamond"/>
                <w:lang w:val="pl-PL"/>
              </w:rPr>
              <w:t xml:space="preserve">wykraczającej poza materię wykładu, zwłaszcza </w:t>
            </w:r>
            <w:r w:rsidR="003E0EDB">
              <w:rPr>
                <w:rFonts w:ascii="Garamond" w:hAnsi="Garamond"/>
                <w:lang w:val="pl-PL"/>
              </w:rPr>
              <w:t xml:space="preserve">w zakresie stosowania prawa (np. umiejętność wskazania dorobku judykatury </w:t>
            </w:r>
            <w:r w:rsidR="00CC039A">
              <w:rPr>
                <w:rFonts w:ascii="Garamond" w:hAnsi="Garamond"/>
                <w:lang w:val="pl-PL"/>
              </w:rPr>
              <w:t>względem wybranych zagadnień)</w:t>
            </w:r>
          </w:p>
        </w:tc>
      </w:tr>
      <w:tr w:rsidR="008B31D4" w:rsidRPr="00BB32B7" w14:paraId="44108AC3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2BC5B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0CD0DF3B" w14:textId="7BE73066" w:rsidR="008B31D4" w:rsidRPr="00766C29" w:rsidRDefault="00CC039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</w:t>
            </w:r>
          </w:p>
        </w:tc>
      </w:tr>
    </w:tbl>
    <w:p w14:paraId="49A83ABF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55E29E68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1E3E0A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668D61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E2D936C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457D77B7" w14:textId="668BEF15" w:rsidR="005702AD" w:rsidRPr="00766C29" w:rsidRDefault="004112C4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4431CB" w14:paraId="3E08D1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4AC3A3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454038BA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023F207" w14:textId="284171B1" w:rsidR="005702AD" w:rsidRPr="00766C29" w:rsidRDefault="00C2289D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genezę oraz istotę podatków, funkcje podatków oraz zasady podatkowe, a także pojęcie systemu podatkowego</w:t>
            </w:r>
          </w:p>
        </w:tc>
      </w:tr>
      <w:tr w:rsidR="00E3674C" w:rsidRPr="004431CB" w14:paraId="2584998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5A2F55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446350E" w14:textId="56D69693" w:rsidR="00E3674C" w:rsidRDefault="00E3674C" w:rsidP="0021708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17089">
              <w:rPr>
                <w:rFonts w:ascii="Garamond" w:hAnsi="Garamond"/>
                <w:lang w:val="pl-PL"/>
              </w:rPr>
              <w:t xml:space="preserve"> </w:t>
            </w:r>
            <w:r w:rsidR="00C2289D">
              <w:rPr>
                <w:rFonts w:ascii="Garamond" w:hAnsi="Garamond"/>
                <w:lang w:val="pl-PL"/>
              </w:rPr>
              <w:t>Geneza podatków</w:t>
            </w:r>
          </w:p>
          <w:p w14:paraId="769929B7" w14:textId="5D9FF7BC" w:rsidR="002D555E" w:rsidRDefault="002D555E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460985">
              <w:rPr>
                <w:rFonts w:ascii="Garamond" w:hAnsi="Garamond"/>
                <w:lang w:val="pl-PL"/>
              </w:rPr>
              <w:t>Pojęcie oraz istota podatku</w:t>
            </w:r>
          </w:p>
          <w:p w14:paraId="5CEFD4B1" w14:textId="485D7613" w:rsidR="00460985" w:rsidRDefault="00460985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Struktura prawa podatkowego oraz jego miejsce w systemie prawa</w:t>
            </w:r>
          </w:p>
          <w:p w14:paraId="44878294" w14:textId="4E8CFB0D" w:rsidR="00460985" w:rsidRDefault="00460985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Funkcje podatków oraz zasady podatkowe</w:t>
            </w:r>
          </w:p>
          <w:p w14:paraId="11880934" w14:textId="2CE57864" w:rsidR="00460985" w:rsidRDefault="00460985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r w:rsidR="004D3914">
              <w:rPr>
                <w:rFonts w:ascii="Garamond" w:hAnsi="Garamond"/>
                <w:lang w:val="pl-PL"/>
              </w:rPr>
              <w:t>Podatki samorządowe – Autonomia podatkowa jednostek samorządu terytorialnego</w:t>
            </w:r>
          </w:p>
          <w:p w14:paraId="7A48518B" w14:textId="6527F43A" w:rsidR="004D3914" w:rsidRDefault="004D3914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Wykładnia prawa podatkowego</w:t>
            </w:r>
          </w:p>
          <w:p w14:paraId="48D12FBC" w14:textId="39A1D714" w:rsidR="004D3914" w:rsidRDefault="004D3914" w:rsidP="0021708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7. Unikanie prawa podatkowego</w:t>
            </w:r>
          </w:p>
          <w:p w14:paraId="4E6F7912" w14:textId="1CAF45B4" w:rsidR="002D555E" w:rsidRPr="00766C29" w:rsidRDefault="002D555E" w:rsidP="0021708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48688E" w14:paraId="5CE88CCB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B01CE44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F52EFD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BC76BDC" w14:textId="0975CAEA" w:rsidR="00512EC5" w:rsidRPr="00766C29" w:rsidRDefault="004D3914" w:rsidP="00FD08B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5C81BA93" w14:textId="3B1C3539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77DF89B7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20E5E7" w14:textId="21236D48" w:rsidR="00512EC5" w:rsidRPr="00766C29" w:rsidRDefault="004D3914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="00FD08B8" w:rsidRPr="00FD08B8">
              <w:rPr>
                <w:rFonts w:ascii="Garamond" w:hAnsi="Garamond"/>
                <w:lang w:val="pl-PL"/>
              </w:rPr>
              <w:t xml:space="preserve"> </w:t>
            </w:r>
            <w:r w:rsidR="00EC4D6F">
              <w:rPr>
                <w:rFonts w:ascii="Garamond" w:hAnsi="Garamond"/>
                <w:lang w:val="pl-PL"/>
              </w:rPr>
              <w:t>Zagadnienia teorii i praktyki.</w:t>
            </w:r>
          </w:p>
          <w:p w14:paraId="0120A863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606E35BE" w14:textId="77777777" w:rsidR="00302664" w:rsidRPr="00FD08B8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F1091D6" w14:textId="77777777" w:rsidR="00916AD2" w:rsidRPr="00FD08B8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39B7BA7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D08B8">
        <w:rPr>
          <w:rFonts w:ascii="Garamond" w:hAnsi="Garamond"/>
          <w:lang w:val="pl-PL"/>
        </w:rPr>
        <w:br w:type="page"/>
      </w:r>
    </w:p>
    <w:p w14:paraId="5878A36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A046655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722315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65CAA40D" w14:textId="15F46B7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33184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431CB" w14:paraId="624BDD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5D69C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4C34234" w14:textId="73CBA85A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562DAA3" w14:textId="2E3589AB" w:rsidR="00EA21C0" w:rsidRPr="00766C29" w:rsidRDefault="006D6C8E" w:rsidP="00EA21C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podział prawa podatkowego na ogólne oraz szczegółowe, a także potrafił wyjaśnić istotę ogólnego prawa podatkowego, jego podstawowych elementów. Student będzie </w:t>
            </w:r>
            <w:r w:rsidR="001F602F">
              <w:rPr>
                <w:rFonts w:ascii="Garamond" w:hAnsi="Garamond"/>
                <w:lang w:val="pl-PL"/>
              </w:rPr>
              <w:t>rozumiał pojęcie obowiązku oraz zobowiązania podatkowego a także inne podstawowe konstrukcje zobowiązań podatkowych.</w:t>
            </w:r>
          </w:p>
          <w:p w14:paraId="363975A4" w14:textId="77777777" w:rsidR="00EA21C0" w:rsidRPr="00766C29" w:rsidRDefault="00EA21C0" w:rsidP="00043A74">
            <w:pPr>
              <w:rPr>
                <w:rFonts w:ascii="Garamond" w:hAnsi="Garamond"/>
                <w:lang w:val="pl-PL"/>
              </w:rPr>
            </w:pPr>
          </w:p>
          <w:p w14:paraId="11CF8C7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7A87F9F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704F6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6A1FBC7" w14:textId="17963B4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F602F">
              <w:rPr>
                <w:rFonts w:ascii="Garamond" w:hAnsi="Garamond"/>
                <w:lang w:val="pl-PL"/>
              </w:rPr>
              <w:t>Charakterystyka ogólnej części prawa podatkowego</w:t>
            </w:r>
          </w:p>
          <w:p w14:paraId="1F44DC55" w14:textId="1D5CCB0B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F602F">
              <w:rPr>
                <w:rFonts w:ascii="Garamond" w:hAnsi="Garamond"/>
                <w:lang w:val="pl-PL"/>
              </w:rPr>
              <w:t>Analiza wybranych konstrukcji części ogólnej prawa podatkowego</w:t>
            </w:r>
          </w:p>
          <w:p w14:paraId="2FC576F5" w14:textId="1EEAA0B1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E376E">
              <w:rPr>
                <w:rFonts w:ascii="Garamond" w:hAnsi="Garamond"/>
                <w:lang w:val="pl-PL"/>
              </w:rPr>
              <w:t xml:space="preserve"> </w:t>
            </w:r>
            <w:r w:rsidR="001F602F">
              <w:rPr>
                <w:rFonts w:ascii="Garamond" w:hAnsi="Garamond"/>
                <w:lang w:val="pl-PL"/>
              </w:rPr>
              <w:t>Charakterystyka stosunku prawa podatkowego</w:t>
            </w:r>
          </w:p>
          <w:p w14:paraId="5907E7A3" w14:textId="334CF370" w:rsidR="0015418D" w:rsidRPr="00766C29" w:rsidRDefault="0015418D" w:rsidP="0015418D">
            <w:pPr>
              <w:rPr>
                <w:rFonts w:ascii="Garamond" w:hAnsi="Garamond"/>
                <w:lang w:val="pl-PL"/>
              </w:rPr>
            </w:pPr>
          </w:p>
          <w:p w14:paraId="6B03595B" w14:textId="6A9A7A30" w:rsidR="00FA3958" w:rsidRPr="00766C29" w:rsidRDefault="00FA3958" w:rsidP="00EA21C0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28DA96BC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8E113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70641A0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6108AE3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3AD18A7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</w:p>
          <w:p w14:paraId="5297B7FA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179CEA9" w14:textId="77777777" w:rsidR="001F602F" w:rsidRPr="00766C29" w:rsidRDefault="001F602F" w:rsidP="001F602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362C846D" w14:textId="1DF7D6D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64E10DC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4D58568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E6BE230" w14:textId="77777777" w:rsidR="00FA3958" w:rsidRPr="003646B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BD12B7F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646B7">
        <w:rPr>
          <w:rFonts w:ascii="Garamond" w:hAnsi="Garamond"/>
          <w:lang w:val="pl-PL"/>
        </w:rPr>
        <w:br w:type="page"/>
      </w:r>
    </w:p>
    <w:p w14:paraId="627E7BE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E161B30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11DD99B" w14:textId="77777777" w:rsidR="00FA3958" w:rsidRPr="00DC00F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31C8A1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00F7">
        <w:rPr>
          <w:rFonts w:ascii="Garamond" w:hAnsi="Garamond"/>
          <w:lang w:val="pl-PL"/>
        </w:rPr>
        <w:br w:type="page"/>
      </w:r>
    </w:p>
    <w:p w14:paraId="2DEAA09B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4D293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D20252A" w14:textId="0CBFC61B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416F50">
              <w:rPr>
                <w:rFonts w:ascii="Garamond" w:hAnsi="Garamond"/>
                <w:b/>
                <w:lang w:val="pl-PL"/>
              </w:rPr>
              <w:t>3</w:t>
            </w:r>
          </w:p>
          <w:p w14:paraId="753E8157" w14:textId="53A7D2CA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C00F7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431CB" w14:paraId="2A3BF48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03F47D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6B4C9D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3FA091B" w14:textId="02A9DF1A" w:rsidR="00FA3958" w:rsidRPr="00766C29" w:rsidRDefault="00BE0D10" w:rsidP="00B64A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ogólne założenia odpowiedzialności podatkowej, będzie również potrafił odróżnić poszczególne rodzaje odpowiedzialności podatkowej.</w:t>
            </w:r>
          </w:p>
        </w:tc>
      </w:tr>
      <w:tr w:rsidR="00FA3958" w:rsidRPr="004431CB" w14:paraId="06D53B8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219159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7D1F226" w14:textId="1DA149E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BE0D10">
              <w:rPr>
                <w:rFonts w:ascii="Garamond" w:hAnsi="Garamond"/>
                <w:lang w:val="pl-PL"/>
              </w:rPr>
              <w:t>Odpowiedzialność podatkowa, charakterystyka ogólna</w:t>
            </w:r>
          </w:p>
          <w:p w14:paraId="0909519A" w14:textId="7777777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9F6AD0">
              <w:rPr>
                <w:rFonts w:ascii="Garamond" w:hAnsi="Garamond"/>
                <w:lang w:val="pl-PL"/>
              </w:rPr>
              <w:t xml:space="preserve"> </w:t>
            </w:r>
            <w:r w:rsidR="000320B7">
              <w:rPr>
                <w:rFonts w:ascii="Garamond" w:hAnsi="Garamond"/>
                <w:lang w:val="pl-PL"/>
              </w:rPr>
              <w:t>Odpowiedzialność podatkowa podatnika, odpowiedzialność następców prawnych podatnika, odpowiedzialność podatkowa osób trzecich, mechanizm odpowiedzialności solidarnej w prawie podatkowym</w:t>
            </w:r>
          </w:p>
          <w:p w14:paraId="1F6BD4F3" w14:textId="2E5A4276" w:rsidR="000320B7" w:rsidRPr="00766C29" w:rsidRDefault="000320B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Kwestia odpowiedzialności podatkowej innych podmiotów</w:t>
            </w:r>
          </w:p>
        </w:tc>
      </w:tr>
      <w:tr w:rsidR="00FA3958" w:rsidRPr="0048688E" w14:paraId="6AE6955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D598E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7B47837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174BD88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3697E54C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</w:p>
          <w:p w14:paraId="7C4454BF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4740FCE" w14:textId="77777777" w:rsidR="000320B7" w:rsidRPr="00766C29" w:rsidRDefault="000320B7" w:rsidP="000320B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6680812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2AFC4050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A3C13E8" w14:textId="77777777" w:rsidR="00FA3958" w:rsidRPr="0044070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DD472C3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0707">
        <w:rPr>
          <w:rFonts w:ascii="Garamond" w:hAnsi="Garamond"/>
          <w:lang w:val="pl-PL"/>
        </w:rPr>
        <w:br w:type="page"/>
      </w:r>
    </w:p>
    <w:p w14:paraId="3A43879E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FD6589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B69E00" w14:textId="41F90E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4</w:t>
            </w:r>
          </w:p>
          <w:p w14:paraId="37D84B87" w14:textId="549BED25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047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431CB" w14:paraId="2C1F82F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11EEA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FC528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EA99E01" w14:textId="2D4D4029" w:rsidR="00FA3958" w:rsidRPr="00766C29" w:rsidRDefault="002E0D1C" w:rsidP="00F5047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ogólne założenia procedur podatkowych ze szczególnym uwzględnieniem postępowania podatkowego</w:t>
            </w:r>
          </w:p>
        </w:tc>
      </w:tr>
      <w:tr w:rsidR="00FA3958" w:rsidRPr="004431CB" w14:paraId="67FF714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F078E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575B05B7" w14:textId="70983D9F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72D8">
              <w:rPr>
                <w:rFonts w:ascii="Garamond" w:hAnsi="Garamond"/>
                <w:lang w:val="pl-PL"/>
              </w:rPr>
              <w:t xml:space="preserve"> </w:t>
            </w:r>
            <w:r w:rsidR="002E0D1C">
              <w:rPr>
                <w:rFonts w:ascii="Garamond" w:hAnsi="Garamond"/>
                <w:lang w:val="pl-PL"/>
              </w:rPr>
              <w:t>Systematyka procedur podatkowych</w:t>
            </w:r>
          </w:p>
          <w:p w14:paraId="79D8B8D8" w14:textId="3C3859D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81713">
              <w:rPr>
                <w:rFonts w:ascii="Garamond" w:hAnsi="Garamond"/>
                <w:lang w:val="pl-PL"/>
              </w:rPr>
              <w:t xml:space="preserve"> </w:t>
            </w:r>
            <w:r w:rsidR="00520872">
              <w:rPr>
                <w:rFonts w:ascii="Garamond" w:hAnsi="Garamond"/>
                <w:lang w:val="pl-PL"/>
              </w:rPr>
              <w:t>Analiza wybranych procedur podatkowych</w:t>
            </w:r>
          </w:p>
          <w:p w14:paraId="2E96BDE3" w14:textId="186E43A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27B9D1B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A973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8DC1F0B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F9FC5D6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F75583D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</w:p>
          <w:p w14:paraId="53C71086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6D1C1F8" w14:textId="77777777" w:rsidR="00520872" w:rsidRPr="00766C29" w:rsidRDefault="00520872" w:rsidP="0052087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67F4C53B" w14:textId="32280BF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343F61E5" w14:textId="7062A14E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14:paraId="7E9B528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1EAE6C9D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489796F" w14:textId="77777777" w:rsidR="00FA3958" w:rsidRPr="00F8171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9046C3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81713">
        <w:rPr>
          <w:rFonts w:ascii="Garamond" w:hAnsi="Garamond"/>
          <w:lang w:val="pl-PL"/>
        </w:rPr>
        <w:br w:type="page"/>
      </w:r>
    </w:p>
    <w:p w14:paraId="49B8727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B4511A1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0C1C11" w14:textId="06991D09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5</w:t>
            </w:r>
          </w:p>
          <w:p w14:paraId="1F9D940A" w14:textId="527CFC52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906F5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431CB" w14:paraId="2F5D403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C25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0ACAB2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B1FD5E4" w14:textId="2534C3D8" w:rsidR="00FA3958" w:rsidRPr="00766C29" w:rsidRDefault="00EA19B8" w:rsidP="0056482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istotę podatków dochodowych na tle pozostałych podatków wchodzące w skład systemu podatkowego</w:t>
            </w:r>
          </w:p>
        </w:tc>
      </w:tr>
      <w:tr w:rsidR="00FA3958" w:rsidRPr="004431CB" w14:paraId="7FBCF11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774E37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A46CDCE" w14:textId="779E8B4D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EA19B8">
              <w:rPr>
                <w:rFonts w:ascii="Garamond" w:hAnsi="Garamond"/>
                <w:lang w:val="pl-PL"/>
              </w:rPr>
              <w:t>Ogólna charakterystyka podatków dochodowych</w:t>
            </w:r>
          </w:p>
          <w:p w14:paraId="19522A8F" w14:textId="257F6D1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EA19B8">
              <w:rPr>
                <w:rFonts w:ascii="Garamond" w:hAnsi="Garamond"/>
                <w:lang w:val="pl-PL"/>
              </w:rPr>
              <w:t>Przesłanki różnicowania opodatkowania dochodów osób fizycznych oraz innych podmiotów</w:t>
            </w:r>
          </w:p>
          <w:p w14:paraId="2CDB9A58" w14:textId="40047B63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52667">
              <w:rPr>
                <w:rFonts w:ascii="Garamond" w:hAnsi="Garamond"/>
                <w:lang w:val="pl-PL"/>
              </w:rPr>
              <w:t xml:space="preserve"> </w:t>
            </w:r>
            <w:r w:rsidR="003E3492">
              <w:rPr>
                <w:rFonts w:ascii="Garamond" w:hAnsi="Garamond"/>
                <w:lang w:val="pl-PL"/>
              </w:rPr>
              <w:t>Analiza konstrukcji prawnej podatku dochodowego od osób fizycznych oraz podatku dochodowego od osób prawnych</w:t>
            </w:r>
          </w:p>
        </w:tc>
      </w:tr>
      <w:tr w:rsidR="00FA3958" w:rsidRPr="0048688E" w14:paraId="61BACBE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E79F8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6FE5704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665CE3F5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14A20DFD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</w:p>
          <w:p w14:paraId="27FF708A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D8D1881" w14:textId="77777777" w:rsidR="003E3492" w:rsidRPr="00766C29" w:rsidRDefault="003E3492" w:rsidP="003E349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1D51AF3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562D6CB4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7B02509" w14:textId="77777777" w:rsidR="00FA3958" w:rsidRPr="002526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B899679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2667">
        <w:rPr>
          <w:rFonts w:ascii="Garamond" w:hAnsi="Garamond"/>
          <w:lang w:val="pl-PL"/>
        </w:rPr>
        <w:br w:type="page"/>
      </w:r>
    </w:p>
    <w:p w14:paraId="585E6F61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7E1706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9E3CAC2" w14:textId="607034C6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6</w:t>
            </w:r>
          </w:p>
          <w:p w14:paraId="72E64B3E" w14:textId="3DD5CB80" w:rsidR="00FA3958" w:rsidRPr="00766C29" w:rsidRDefault="0025266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(1,5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431CB" w14:paraId="566215E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EA1E20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6912B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D63359D" w14:textId="282B62FA" w:rsidR="00FA3958" w:rsidRPr="00766C29" w:rsidRDefault="005D280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wyjaśnić istotę podatków majątkowych, wskazać podstawowe ich rodzaje oraz będzie znam główną konstrukcje przepisów regulujących podatki majątkowe</w:t>
            </w:r>
          </w:p>
          <w:p w14:paraId="220C8BF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431CB" w14:paraId="6532884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BEF78A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CF4F69C" w14:textId="416E3428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5D2805">
              <w:rPr>
                <w:rFonts w:ascii="Garamond" w:hAnsi="Garamond"/>
                <w:lang w:val="pl-PL"/>
              </w:rPr>
              <w:t>Ogólna charakterystyka podatków majątkowych</w:t>
            </w:r>
          </w:p>
          <w:p w14:paraId="2E5DCF11" w14:textId="77777777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F2606">
              <w:rPr>
                <w:rFonts w:ascii="Garamond" w:hAnsi="Garamond"/>
                <w:lang w:val="pl-PL"/>
              </w:rPr>
              <w:t xml:space="preserve"> </w:t>
            </w:r>
            <w:r w:rsidR="005D2805">
              <w:rPr>
                <w:rFonts w:ascii="Garamond" w:hAnsi="Garamond"/>
                <w:lang w:val="pl-PL"/>
              </w:rPr>
              <w:t>Podatki majątkowe pobierane przez lokalne organy podatkowe</w:t>
            </w:r>
          </w:p>
          <w:p w14:paraId="7A212918" w14:textId="2D2A89F7" w:rsidR="005D2805" w:rsidRPr="00766C29" w:rsidRDefault="005D280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621F62">
              <w:rPr>
                <w:rFonts w:ascii="Garamond" w:hAnsi="Garamond"/>
                <w:lang w:val="pl-PL"/>
              </w:rPr>
              <w:t>Podatki majątkowe pobierane przez państwowe organy podatkowe</w:t>
            </w:r>
          </w:p>
        </w:tc>
      </w:tr>
      <w:tr w:rsidR="00FA3958" w:rsidRPr="0048688E" w14:paraId="0491BE7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A25D9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3FB9BAD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690189B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110CED92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</w:p>
          <w:p w14:paraId="3802A5DF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8A23FD1" w14:textId="77777777" w:rsidR="00621F62" w:rsidRPr="00766C29" w:rsidRDefault="00621F62" w:rsidP="00621F62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2DF7555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6644256E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F5CDD21" w14:textId="77777777" w:rsidR="00FA3958" w:rsidRPr="005B177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089C119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5B1773">
        <w:rPr>
          <w:rFonts w:ascii="Garamond" w:hAnsi="Garamond"/>
          <w:lang w:val="pl-PL"/>
        </w:rPr>
        <w:br w:type="page"/>
      </w:r>
    </w:p>
    <w:p w14:paraId="665C403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B9E6EFC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C19A206" w14:textId="253ECC13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7</w:t>
            </w:r>
          </w:p>
          <w:p w14:paraId="7E69CB05" w14:textId="382AD61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B1773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431CB" w14:paraId="5FA2132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4903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42DE154" w14:textId="0DB039AC" w:rsidR="00FA3958" w:rsidRPr="00766C29" w:rsidRDefault="00621F6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ogólne założenia opodatkowania obrotu, będzie potrafił wskazać oraz omówić obowiązujące podatki obrotowe</w:t>
            </w:r>
          </w:p>
          <w:p w14:paraId="0F2A2A36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431CB" w14:paraId="67046008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C5F8EA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0EB0DDD" w14:textId="04EDFCA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AF5971">
              <w:rPr>
                <w:rFonts w:ascii="Garamond" w:hAnsi="Garamond"/>
                <w:lang w:val="pl-PL"/>
              </w:rPr>
              <w:t>Charakterystyka podatków obrotowych – rys ogólny</w:t>
            </w:r>
          </w:p>
          <w:p w14:paraId="447F9D7E" w14:textId="02528CE6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411DA">
              <w:rPr>
                <w:rFonts w:ascii="Garamond" w:hAnsi="Garamond"/>
                <w:lang w:val="pl-PL"/>
              </w:rPr>
              <w:t xml:space="preserve"> </w:t>
            </w:r>
            <w:r w:rsidR="00AF5971">
              <w:rPr>
                <w:rFonts w:ascii="Garamond" w:hAnsi="Garamond"/>
                <w:lang w:val="pl-PL"/>
              </w:rPr>
              <w:t>Konstrukcja prawna podatku od towarów i usług</w:t>
            </w:r>
          </w:p>
          <w:p w14:paraId="33F400F6" w14:textId="16AF9808" w:rsidR="00AF5971" w:rsidRDefault="00AF597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Analiza ogólna podatku akcyzowego</w:t>
            </w:r>
          </w:p>
          <w:p w14:paraId="69682AF8" w14:textId="142E6D20" w:rsidR="00AF5971" w:rsidRPr="00766C29" w:rsidRDefault="00AF5971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Podatek od czynności cywilnoprawnych</w:t>
            </w:r>
          </w:p>
          <w:p w14:paraId="583E3F04" w14:textId="6ECC989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648FD51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DE4FC1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41D2F1A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EA4E769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174EA7B9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</w:p>
          <w:p w14:paraId="3F85325C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3E9B834" w14:textId="77777777" w:rsidR="00AF5971" w:rsidRPr="00766C29" w:rsidRDefault="00AF5971" w:rsidP="00AF597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5B8AB0CF" w14:textId="77777777" w:rsidR="009D3CBE" w:rsidRPr="00766C29" w:rsidRDefault="009D3CBE" w:rsidP="00043A74">
            <w:pPr>
              <w:rPr>
                <w:rFonts w:ascii="Garamond" w:hAnsi="Garamond"/>
                <w:lang w:val="pl-PL"/>
              </w:rPr>
            </w:pPr>
          </w:p>
          <w:p w14:paraId="54D4034F" w14:textId="77777777" w:rsidR="00FA3958" w:rsidRPr="00766C29" w:rsidRDefault="00FA3958" w:rsidP="008411DA">
            <w:pPr>
              <w:rPr>
                <w:rFonts w:ascii="Garamond" w:hAnsi="Garamond"/>
                <w:lang w:val="pl-PL"/>
              </w:rPr>
            </w:pPr>
          </w:p>
        </w:tc>
      </w:tr>
    </w:tbl>
    <w:p w14:paraId="7CEF1365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AC7F86F" w14:textId="77777777" w:rsidR="00FA3958" w:rsidRPr="009D3C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492A62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D3CBE">
        <w:rPr>
          <w:rFonts w:ascii="Garamond" w:hAnsi="Garamond"/>
          <w:lang w:val="pl-PL"/>
        </w:rPr>
        <w:br w:type="page"/>
      </w:r>
    </w:p>
    <w:p w14:paraId="68FCC1F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F263BF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3AA097B" w14:textId="10AC5DCC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61AC6">
              <w:rPr>
                <w:rFonts w:ascii="Garamond" w:hAnsi="Garamond"/>
                <w:b/>
                <w:lang w:val="pl-PL"/>
              </w:rPr>
              <w:t>8</w:t>
            </w:r>
          </w:p>
          <w:p w14:paraId="6D3A8AF9" w14:textId="19BF1CD3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A64454">
              <w:rPr>
                <w:rFonts w:ascii="Garamond" w:hAnsi="Garamond"/>
                <w:b/>
                <w:lang w:val="pl-PL"/>
              </w:rPr>
              <w:t>1,5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8688E" w14:paraId="122EE74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E988C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3A6AED2" w14:textId="7EB3FE3A" w:rsidR="0022571E" w:rsidRPr="00766C29" w:rsidRDefault="00357F06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wiedział, w jakim stopniu przepisy prawa międzynarodowego stanowią źródło prawa podatkowego, a także będzie potrafił wyjaśnić koncepcję międzynarodowego prawa podatkowego</w:t>
            </w:r>
          </w:p>
          <w:p w14:paraId="6F32FD5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3AFA80C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C6C3B08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F217560" w14:textId="6D6A1CB0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C47BB0">
              <w:rPr>
                <w:rFonts w:ascii="Garamond" w:hAnsi="Garamond"/>
                <w:lang w:val="pl-PL"/>
              </w:rPr>
              <w:t>Idea międzynarodowego prawa podatkowego</w:t>
            </w:r>
          </w:p>
          <w:p w14:paraId="51A0CB0D" w14:textId="4BC029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C47BB0">
              <w:rPr>
                <w:rFonts w:ascii="Garamond" w:hAnsi="Garamond"/>
                <w:lang w:val="pl-PL"/>
              </w:rPr>
              <w:t>Relacje między normami międzynarodowego prawa podatkowego a przepisami krajowych ustaw podatkowych oraz przepisów prawa podatkowego Unii Europejskiej</w:t>
            </w:r>
          </w:p>
          <w:p w14:paraId="64983D18" w14:textId="59AC0D39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6015F">
              <w:rPr>
                <w:rFonts w:ascii="Garamond" w:hAnsi="Garamond"/>
                <w:lang w:val="pl-PL"/>
              </w:rPr>
              <w:t xml:space="preserve"> </w:t>
            </w:r>
            <w:r w:rsidR="00DA4C24">
              <w:rPr>
                <w:rFonts w:ascii="Garamond" w:hAnsi="Garamond"/>
                <w:lang w:val="pl-PL"/>
              </w:rPr>
              <w:t xml:space="preserve">Analiza wybranych konstrukcji </w:t>
            </w:r>
            <w:r w:rsidR="00C47BB0">
              <w:rPr>
                <w:rFonts w:ascii="Garamond" w:hAnsi="Garamond"/>
                <w:lang w:val="pl-PL"/>
              </w:rPr>
              <w:t>prawa międzynarodowego podatkowego</w:t>
            </w:r>
          </w:p>
          <w:p w14:paraId="471991C8" w14:textId="3F5C183C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8688E" w14:paraId="71F2AF6B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72ADA9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8843573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3034C47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R. Mastalski, Prawo podatkowe</w:t>
            </w:r>
          </w:p>
          <w:p w14:paraId="70920EEA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</w:p>
          <w:p w14:paraId="2E532005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460020C7" w14:textId="77777777" w:rsidR="00C47BB0" w:rsidRPr="00766C29" w:rsidRDefault="00C47BB0" w:rsidP="00C47BB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B. Brzeziński, Prawo podatkowe.</w:t>
            </w:r>
            <w:r w:rsidRPr="00FD08B8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Zagadnienia teorii i praktyki.</w:t>
            </w:r>
          </w:p>
          <w:p w14:paraId="2B4ADC5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14:paraId="06408B38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52993D2" w14:textId="77777777" w:rsidR="00FA3958" w:rsidRPr="0074047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162EA89" w14:textId="77777777" w:rsidR="007E5860" w:rsidRPr="00766C29" w:rsidRDefault="00FA3958" w:rsidP="007E5860">
      <w:pPr>
        <w:spacing w:after="0" w:line="240" w:lineRule="auto"/>
        <w:rPr>
          <w:rFonts w:ascii="Garamond" w:hAnsi="Garamond"/>
          <w:lang w:val="pl-PL"/>
        </w:rPr>
      </w:pPr>
      <w:r w:rsidRPr="0074047B">
        <w:rPr>
          <w:rFonts w:ascii="Garamond" w:hAnsi="Garamond"/>
          <w:lang w:val="pl-PL"/>
        </w:rPr>
        <w:br w:type="page"/>
      </w:r>
    </w:p>
    <w:p w14:paraId="5718CD22" w14:textId="6DE84CC3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14:paraId="6FD56C72" w14:textId="77777777" w:rsidR="00E36771" w:rsidRPr="00F878A3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F878A3" w:rsidSect="005702A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B6BD" w14:textId="77777777" w:rsidR="00CF5F38" w:rsidRDefault="00CF5F38" w:rsidP="00283384">
      <w:pPr>
        <w:spacing w:after="0" w:line="240" w:lineRule="auto"/>
      </w:pPr>
      <w:r>
        <w:separator/>
      </w:r>
    </w:p>
  </w:endnote>
  <w:endnote w:type="continuationSeparator" w:id="0">
    <w:p w14:paraId="7A741603" w14:textId="77777777" w:rsidR="00CF5F38" w:rsidRDefault="00CF5F3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262A8" w14:textId="77777777" w:rsidR="00CF5F38" w:rsidRDefault="00CF5F38" w:rsidP="00283384">
      <w:pPr>
        <w:spacing w:after="0" w:line="240" w:lineRule="auto"/>
      </w:pPr>
      <w:r>
        <w:separator/>
      </w:r>
    </w:p>
  </w:footnote>
  <w:footnote w:type="continuationSeparator" w:id="0">
    <w:p w14:paraId="21DA1D76" w14:textId="77777777" w:rsidR="00CF5F38" w:rsidRDefault="00CF5F3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FF6B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2592F7" wp14:editId="3683DE0E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7BEA8E22" wp14:editId="705BA064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0B7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67D06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D3C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418D"/>
    <w:rsid w:val="001558A6"/>
    <w:rsid w:val="00155A14"/>
    <w:rsid w:val="00155C1D"/>
    <w:rsid w:val="00155F59"/>
    <w:rsid w:val="00157BA3"/>
    <w:rsid w:val="0016015F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A7F35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5F23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76E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606"/>
    <w:rsid w:val="001F292E"/>
    <w:rsid w:val="001F2A7E"/>
    <w:rsid w:val="001F2A94"/>
    <w:rsid w:val="001F2BBA"/>
    <w:rsid w:val="001F2C36"/>
    <w:rsid w:val="001F3115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602F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089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71E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1511"/>
    <w:rsid w:val="00252667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1AA2"/>
    <w:rsid w:val="0026231F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67E0B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158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55E"/>
    <w:rsid w:val="002D5958"/>
    <w:rsid w:val="002D5F2F"/>
    <w:rsid w:val="002D6602"/>
    <w:rsid w:val="002D6F8F"/>
    <w:rsid w:val="002D7733"/>
    <w:rsid w:val="002E061F"/>
    <w:rsid w:val="002E063A"/>
    <w:rsid w:val="002E0D1C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6BC3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291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84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06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6B7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43F"/>
    <w:rsid w:val="003A56AD"/>
    <w:rsid w:val="003A588D"/>
    <w:rsid w:val="003A5919"/>
    <w:rsid w:val="003A5F11"/>
    <w:rsid w:val="003A65F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0EDB"/>
    <w:rsid w:val="003E150A"/>
    <w:rsid w:val="003E154E"/>
    <w:rsid w:val="003E3492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2C4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6F50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4B10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0707"/>
    <w:rsid w:val="00441876"/>
    <w:rsid w:val="00441C61"/>
    <w:rsid w:val="00441EA3"/>
    <w:rsid w:val="004423CC"/>
    <w:rsid w:val="004430DB"/>
    <w:rsid w:val="004431CB"/>
    <w:rsid w:val="00443300"/>
    <w:rsid w:val="0044520C"/>
    <w:rsid w:val="00445368"/>
    <w:rsid w:val="004468B9"/>
    <w:rsid w:val="0044700D"/>
    <w:rsid w:val="004472D8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985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67F44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80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8E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391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6B8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0872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4E2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82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75A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773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2805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E7BC0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495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6E6"/>
    <w:rsid w:val="00621CC8"/>
    <w:rsid w:val="00621F62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69E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6F5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C8E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74D"/>
    <w:rsid w:val="0071281E"/>
    <w:rsid w:val="007133AC"/>
    <w:rsid w:val="00713567"/>
    <w:rsid w:val="0071430C"/>
    <w:rsid w:val="00714876"/>
    <w:rsid w:val="00714AA1"/>
    <w:rsid w:val="00715EC5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20B"/>
    <w:rsid w:val="00731995"/>
    <w:rsid w:val="00733D30"/>
    <w:rsid w:val="00733FD0"/>
    <w:rsid w:val="00733FD1"/>
    <w:rsid w:val="0073442F"/>
    <w:rsid w:val="0073460A"/>
    <w:rsid w:val="007346CA"/>
    <w:rsid w:val="00736AB8"/>
    <w:rsid w:val="0074047B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64B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851F6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A75B0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2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5350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5860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A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3A86"/>
    <w:rsid w:val="00864324"/>
    <w:rsid w:val="0086495A"/>
    <w:rsid w:val="00865309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56F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9A2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A08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0F95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0B7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5A3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1B2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3CBE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AD0"/>
    <w:rsid w:val="009F6B2D"/>
    <w:rsid w:val="009F7513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425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6C06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454"/>
    <w:rsid w:val="00A64AB2"/>
    <w:rsid w:val="00A652D2"/>
    <w:rsid w:val="00A654D0"/>
    <w:rsid w:val="00A65C02"/>
    <w:rsid w:val="00A667A6"/>
    <w:rsid w:val="00A66C2E"/>
    <w:rsid w:val="00A671D7"/>
    <w:rsid w:val="00A67285"/>
    <w:rsid w:val="00A672EC"/>
    <w:rsid w:val="00A67D40"/>
    <w:rsid w:val="00A70C33"/>
    <w:rsid w:val="00A70D7D"/>
    <w:rsid w:val="00A71630"/>
    <w:rsid w:val="00A71BBE"/>
    <w:rsid w:val="00A721DB"/>
    <w:rsid w:val="00A722E3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CFC"/>
    <w:rsid w:val="00A77E42"/>
    <w:rsid w:val="00A80455"/>
    <w:rsid w:val="00A8084F"/>
    <w:rsid w:val="00A81679"/>
    <w:rsid w:val="00A817F9"/>
    <w:rsid w:val="00A8202F"/>
    <w:rsid w:val="00A82CF2"/>
    <w:rsid w:val="00A838FA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298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5971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4A72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396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92F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2B7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56F"/>
    <w:rsid w:val="00BD6923"/>
    <w:rsid w:val="00BD6AD2"/>
    <w:rsid w:val="00BD6F0C"/>
    <w:rsid w:val="00BD72E4"/>
    <w:rsid w:val="00BD781A"/>
    <w:rsid w:val="00BE00CE"/>
    <w:rsid w:val="00BE0D10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89D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7E2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BB0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4E8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39A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370A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306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38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78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8CF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1EB"/>
    <w:rsid w:val="00DA3233"/>
    <w:rsid w:val="00DA4019"/>
    <w:rsid w:val="00DA425E"/>
    <w:rsid w:val="00DA4287"/>
    <w:rsid w:val="00DA47E0"/>
    <w:rsid w:val="00DA4C24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0F7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0286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5C78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30E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686C"/>
    <w:rsid w:val="00E87140"/>
    <w:rsid w:val="00E87E8B"/>
    <w:rsid w:val="00E90E13"/>
    <w:rsid w:val="00E91434"/>
    <w:rsid w:val="00E91A0E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9B8"/>
    <w:rsid w:val="00EA1B3C"/>
    <w:rsid w:val="00EA1E32"/>
    <w:rsid w:val="00EA21C0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4D6F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9A7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176A0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C32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75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AC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1713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878A3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08B8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23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02D9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1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11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aleksy goettel</cp:lastModifiedBy>
  <cp:revision>51</cp:revision>
  <dcterms:created xsi:type="dcterms:W3CDTF">2020-10-09T10:07:00Z</dcterms:created>
  <dcterms:modified xsi:type="dcterms:W3CDTF">2021-03-14T15:51:00Z</dcterms:modified>
</cp:coreProperties>
</file>