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8F3FBD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PRZEDMIOTU</w:t>
      </w:r>
    </w:p>
    <w:p w:rsidR="008411DD" w:rsidRPr="00766C29" w:rsidRDefault="00133157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</w:t>
      </w:r>
      <w:r w:rsidR="008F3FBD">
        <w:rPr>
          <w:rFonts w:ascii="Garamond" w:hAnsi="Garamond"/>
          <w:sz w:val="20"/>
          <w:lang w:val="pl-PL"/>
        </w:rPr>
        <w:t>EMESTR LETNI,</w:t>
      </w:r>
      <w:r w:rsidR="008411DD" w:rsidRPr="00766C29">
        <w:rPr>
          <w:rFonts w:ascii="Garamond" w:hAnsi="Garamond"/>
          <w:sz w:val="20"/>
          <w:lang w:val="pl-PL"/>
        </w:rPr>
        <w:t xml:space="preserve"> 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</w:t>
            </w:r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Zmianą</w:t>
            </w:r>
            <w:r w:rsidR="00F764C6">
              <w:rPr>
                <w:rFonts w:ascii="Garamond" w:hAnsi="Garamond"/>
                <w:lang w:val="pl-PL"/>
              </w:rPr>
              <w:t xml:space="preserve"> -</w:t>
            </w:r>
            <w:r w:rsidR="00122F2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D369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332B9E" w:rsidRDefault="008F3FBD" w:rsidP="00766C29">
            <w:p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Specjalność</w:t>
            </w:r>
            <w:proofErr w:type="spellEnd"/>
            <w:r w:rsidR="008B31D4" w:rsidRPr="00332B9E">
              <w:rPr>
                <w:rFonts w:ascii="Garamond" w:hAnsi="Garamond"/>
                <w:lang w:val="en-US"/>
              </w:rPr>
              <w:t xml:space="preserve">  / </w:t>
            </w:r>
            <w:proofErr w:type="spellStart"/>
            <w:r>
              <w:rPr>
                <w:rFonts w:ascii="Garamond" w:hAnsi="Garamond"/>
                <w:lang w:val="en-US"/>
              </w:rPr>
              <w:t>Rok</w:t>
            </w:r>
            <w:proofErr w:type="spellEnd"/>
            <w:r w:rsidR="00332B9E" w:rsidRPr="00332B9E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="00332B9E" w:rsidRPr="00332B9E">
              <w:rPr>
                <w:rFonts w:ascii="Garamond" w:hAnsi="Garamond"/>
                <w:lang w:val="en-US"/>
              </w:rPr>
              <w:t>Semes</w:t>
            </w:r>
            <w:r>
              <w:rPr>
                <w:rFonts w:ascii="Garamond" w:hAnsi="Garamond"/>
                <w:lang w:val="en-US"/>
              </w:rPr>
              <w:t>tr</w:t>
            </w:r>
            <w:proofErr w:type="spellEnd"/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02359F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rok</w:t>
            </w:r>
            <w:r w:rsidR="0002359F">
              <w:rPr>
                <w:rFonts w:ascii="Garamond" w:hAnsi="Garamond"/>
                <w:lang w:val="pl-PL"/>
              </w:rPr>
              <w:t xml:space="preserve"> 2, se</w:t>
            </w:r>
            <w:r>
              <w:rPr>
                <w:rFonts w:ascii="Garamond" w:hAnsi="Garamond"/>
                <w:lang w:val="pl-PL"/>
              </w:rPr>
              <w:t xml:space="preserve">mestr </w:t>
            </w:r>
            <w:r w:rsidR="00BE1F4C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6406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8F3FBD">
              <w:rPr>
                <w:rFonts w:ascii="Garamond" w:hAnsi="Garamond"/>
                <w:lang w:val="pl-PL"/>
              </w:rPr>
              <w:t>tacjonarne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 zajęć</w:t>
            </w:r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2359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02359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Natalia Wojciechowska</w:t>
            </w:r>
          </w:p>
        </w:tc>
      </w:tr>
      <w:tr w:rsidR="00CA00EE" w:rsidRPr="00637B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32B9E" w:rsidRPr="008F3FBD" w:rsidRDefault="008F3FBD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ogólne cele przedmiotu</w:t>
            </w:r>
            <w:r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F4448D" w:rsidRDefault="00F4448D" w:rsidP="00F4448D">
            <w:pPr>
              <w:pStyle w:val="HTML-wstpniesformatowany"/>
              <w:jc w:val="both"/>
              <w:rPr>
                <w:color w:val="202124"/>
                <w:sz w:val="42"/>
                <w:szCs w:val="42"/>
              </w:rPr>
            </w:pP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Definiowanie 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i ich identyfikacja 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różnych sferach naszego życia. Identyfikacja motywów zmian w mikro i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makro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otoczeniu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. Prezentacja i omówienie różnych podejść do zmiany na poziomie indywidualnym, grupowym i organizacyjnym, a także styl</w:t>
            </w:r>
            <w:r w:rsidR="006406D6"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przywództwa. Porównanie i zestawienie różnych modeli cyklu życia zespołu. Omówienie pojęcia</w:t>
            </w:r>
            <w:r w:rsidR="006406D6">
              <w:rPr>
                <w:color w:val="202124"/>
                <w:sz w:val="22"/>
                <w:szCs w:val="22"/>
              </w:rPr>
              <w:t xml:space="preserve">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agenta zmiany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(ang. </w:t>
            </w:r>
            <w:proofErr w:type="spellStart"/>
            <w:r w:rsidR="009F6442" w:rsidRPr="009F6442">
              <w:rPr>
                <w:rFonts w:ascii="Garamond" w:hAnsi="Garamond"/>
                <w:i/>
                <w:color w:val="202124"/>
                <w:sz w:val="22"/>
                <w:szCs w:val="22"/>
              </w:rPr>
              <w:t>change</w:t>
            </w:r>
            <w:proofErr w:type="spellEnd"/>
            <w:r w:rsidR="009F6442" w:rsidRPr="009F6442">
              <w:rPr>
                <w:rFonts w:ascii="Garamond" w:hAnsi="Garamond"/>
                <w:i/>
                <w:color w:val="202124"/>
                <w:sz w:val="22"/>
                <w:szCs w:val="22"/>
              </w:rPr>
              <w:t xml:space="preserve"> agent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)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- jego rol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wiedzy i umiejętności na każdym z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etap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procesu doradczego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oraz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wyzwa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ń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. Analiza modeli zarządzania zmianą w organizacji, w szczególności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autorstwa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Bullock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Batten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Kotter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Nadler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Tushman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Carnal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Senge’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Lewi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na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Stacey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i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Shaw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 oraz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ADKAR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autorstwa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Prosci</w:t>
            </w:r>
            <w:proofErr w:type="spellEnd"/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A00EE" w:rsidRPr="00F4448D" w:rsidRDefault="00CA00EE" w:rsidP="00E32755">
            <w:pPr>
              <w:pStyle w:val="HTML-wstpniesformatowany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  <w:tr w:rsidR="005702AD" w:rsidRPr="00D369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3FBD" w:rsidRDefault="008F3FBD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kryteria zaliczenia przedmiotu</w:t>
            </w:r>
            <w:r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5702AD" w:rsidRPr="00122F2D" w:rsidRDefault="008F3FBD" w:rsidP="00766C29">
            <w:p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Obecność</w:t>
            </w:r>
            <w:proofErr w:type="spellEnd"/>
            <w:r w:rsidR="0002359F" w:rsidRPr="00122F2D">
              <w:rPr>
                <w:rFonts w:ascii="Garamond" w:hAnsi="Garamond"/>
                <w:lang w:val="en-US"/>
              </w:rPr>
              <w:t xml:space="preserve"> </w:t>
            </w:r>
            <w:r w:rsidR="00F461DB">
              <w:rPr>
                <w:rFonts w:ascii="Garamond" w:hAnsi="Garamond"/>
                <w:lang w:val="en-US"/>
              </w:rPr>
              <w:t>30</w:t>
            </w:r>
            <w:r w:rsidR="0002359F" w:rsidRPr="00122F2D">
              <w:rPr>
                <w:rFonts w:ascii="Garamond" w:hAnsi="Garamond"/>
                <w:lang w:val="en-US"/>
              </w:rPr>
              <w:t>%</w:t>
            </w:r>
          </w:p>
          <w:p w:rsidR="00122F2D" w:rsidRPr="00122F2D" w:rsidRDefault="008F3FBD" w:rsidP="00766C29">
            <w:p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Egzamin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końcowy</w:t>
            </w:r>
            <w:proofErr w:type="spellEnd"/>
            <w:r w:rsidR="0002359F" w:rsidRPr="00122F2D">
              <w:rPr>
                <w:rFonts w:ascii="Garamond" w:hAnsi="Garamond"/>
                <w:lang w:val="en-US"/>
              </w:rPr>
              <w:t xml:space="preserve"> </w:t>
            </w:r>
            <w:r w:rsidR="00F461DB">
              <w:rPr>
                <w:rFonts w:ascii="Garamond" w:hAnsi="Garamond"/>
                <w:lang w:val="en-US"/>
              </w:rPr>
              <w:t>7</w:t>
            </w:r>
            <w:r w:rsidR="00122F2D" w:rsidRPr="00122F2D">
              <w:rPr>
                <w:rFonts w:ascii="Garamond" w:hAnsi="Garamond"/>
                <w:lang w:val="en-US"/>
              </w:rPr>
              <w:t>0</w:t>
            </w:r>
            <w:r w:rsidR="0002359F" w:rsidRPr="00122F2D">
              <w:rPr>
                <w:rFonts w:ascii="Garamond" w:hAnsi="Garamond"/>
                <w:lang w:val="en-US"/>
              </w:rPr>
              <w:t>%</w:t>
            </w:r>
          </w:p>
        </w:tc>
      </w:tr>
      <w:tr w:rsidR="004E5707" w:rsidRPr="00637B0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9F6442" w:rsidRDefault="009F6442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kryteria zaliczenia przedmiotu</w:t>
            </w:r>
            <w:r>
              <w:rPr>
                <w:rFonts w:ascii="Garamond" w:hAnsi="Garamond"/>
                <w:lang w:val="pl-PL"/>
              </w:rPr>
              <w:t xml:space="preserve"> na ocenę celującą</w:t>
            </w:r>
            <w:r w:rsidR="004E5707" w:rsidRPr="009F6442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6406D6" w:rsidRPr="006406D6" w:rsidRDefault="006406D6" w:rsidP="006406D6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>Przygot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owanie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prezentacj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na wybrany temat osadzony 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problematyce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zarządzani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zmianą.</w:t>
            </w:r>
          </w:p>
          <w:p w:rsidR="004E5707" w:rsidRPr="006406D6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637B0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951A4" w:rsidRPr="009F6442" w:rsidRDefault="009F6442" w:rsidP="006406D6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Inne informacje istotne dla s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tudenta:</w:t>
            </w:r>
          </w:p>
          <w:p w:rsidR="008B31D4" w:rsidRPr="009F6442" w:rsidRDefault="008B31D4" w:rsidP="00766C29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  <w:vAlign w:val="center"/>
          </w:tcPr>
          <w:p w:rsidR="008B31D4" w:rsidRPr="009F6442" w:rsidRDefault="009F6442" w:rsidP="009F6442">
            <w:pPr>
              <w:pStyle w:val="HTML-wstpniesformatowany"/>
              <w:rPr>
                <w:rFonts w:ascii="Garamond" w:hAnsi="Garamond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Analiza podejść do zarządzania zmianą w kontekście dyscyplin takich jak</w:t>
            </w:r>
            <w:r w:rsidR="006406D6">
              <w:rPr>
                <w:rFonts w:ascii="Garamond" w:hAnsi="Garamond"/>
                <w:color w:val="202124"/>
                <w:sz w:val="22"/>
                <w:szCs w:val="22"/>
              </w:rPr>
              <w:t>: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psycholog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ia oraz nauki o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zarząd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zaniu i jakości.</w:t>
            </w:r>
          </w:p>
        </w:tc>
      </w:tr>
    </w:tbl>
    <w:p w:rsidR="0007251F" w:rsidRPr="009F6442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9F6442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9F6442">
        <w:rPr>
          <w:rFonts w:ascii="Garamond" w:hAnsi="Garamond"/>
          <w:lang w:val="pl-PL"/>
        </w:rPr>
        <w:br w:type="page"/>
      </w:r>
    </w:p>
    <w:p w:rsidR="0007251F" w:rsidRPr="009F6442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9F6442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</w:t>
            </w:r>
            <w:r w:rsidR="000C3D07">
              <w:rPr>
                <w:rFonts w:ascii="Garamond" w:hAnsi="Garamond"/>
                <w:b/>
                <w:lang w:val="pl-PL"/>
              </w:rPr>
              <w:t xml:space="preserve">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D627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9F6442"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637B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B2D1E" w:rsidRPr="009F6442" w:rsidRDefault="009F6442" w:rsidP="006B2D1E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Po tych zajęciach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>, student (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będzie wiedział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5702AD" w:rsidRPr="009F6442" w:rsidRDefault="005702AD" w:rsidP="00766C29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6B2D1E" w:rsidRPr="00B45BEF" w:rsidRDefault="009F6442" w:rsidP="00B45BEF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22222"/>
                <w:sz w:val="22"/>
                <w:szCs w:val="22"/>
              </w:rPr>
              <w:t>Efekty kształcenia</w:t>
            </w:r>
            <w:r w:rsidR="006B2D1E" w:rsidRPr="00B45BEF">
              <w:rPr>
                <w:rFonts w:ascii="Garamond" w:hAnsi="Garamond"/>
                <w:color w:val="222222"/>
                <w:sz w:val="22"/>
                <w:szCs w:val="22"/>
              </w:rPr>
              <w:t>:</w:t>
            </w:r>
          </w:p>
          <w:p w:rsid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1. rozumie, czym jest zmiana i jakie są jej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uwarunkowania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2. potrafi sklasyfikować zmianę i dokonać samooceny w kontekście zarządzania nią,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2. zna międzynarodowe instytucje odpowiedzialne za akredytację i certyfikację w zarządzaniu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3. rozumie wymagania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wobec 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lider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ów w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 zarządzani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4. zna czynniki sukcesu w zarządzaniu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5. zna behawioralne i poznawcze podejścia do zmiany na poziomie indywidualnym,</w:t>
            </w:r>
          </w:p>
          <w:p w:rsidR="005702AD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potrafi wyjaśnić znaczenie i rozumie istotę formułowania celów,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7. rozumie znaczenie myśli, emocji i </w:t>
            </w:r>
            <w:proofErr w:type="spellStart"/>
            <w:r>
              <w:rPr>
                <w:rFonts w:ascii="Garamond" w:hAnsi="Garamond"/>
                <w:color w:val="202124"/>
                <w:sz w:val="22"/>
                <w:szCs w:val="22"/>
              </w:rPr>
              <w:t>zachowań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kontekście reakcji na zmianę.</w:t>
            </w:r>
          </w:p>
        </w:tc>
      </w:tr>
      <w:tr w:rsidR="00E3674C" w:rsidRPr="00637B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150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1. Definicje i charakterystyka zmiany - wprowadzenie.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2. Zmiany, jakich doświadczyli studenci w ciągu ostatnich trzech lat (rodzaj, ocena zmiany i samoocena stosunku do zmian) - analiza wyników ankiety.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3. APMG i CMI - międzynarodowe ośrodki szkoleniowe i akredytacyjne.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4. Paradoksy zarządzania zmianą w przywództwie 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przedsiębiorstwie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Lego.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5. Zmiana w kontekście organizacyjnym.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6. Czynniki wpływające na sukces w zarządzaniu zmianą - analiza badań.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7. Behawioralne podejście do zmiany - modele Pa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włowa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i Skinnera.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8. Nagrody i kary.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9. Teoria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założeń X i Y </w:t>
            </w:r>
            <w:proofErr w:type="spellStart"/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McGregora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10. Czynniki motywujące Herzberga.</w:t>
            </w:r>
          </w:p>
          <w:p w:rsidR="00F123F8" w:rsidRPr="0014637C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11. Poznawcze podejście do zmiany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według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Beck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Rokeach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proofErr w:type="spellEnd"/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</w:tc>
      </w:tr>
      <w:tr w:rsidR="00E3674C" w:rsidRPr="00637B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150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  <w:r w:rsidR="00AB7710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:rsidR="00F47BFE" w:rsidRDefault="00F47BFE" w:rsidP="00F47BFE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 w:rsidR="009F6442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 w:rsidR="009F6442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14637C" w:rsidRPr="0014637C" w:rsidRDefault="00DE5330" w:rsidP="0014637C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14637C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14637C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podrozdziały: 1.1-1.3,</w:t>
            </w:r>
          </w:p>
          <w:p w:rsidR="00E15062" w:rsidRDefault="00F47BFE" w:rsidP="00E1506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 w:rsidRPr="0014637C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bookmarkStart w:id="0" w:name="_GoBack"/>
            <w:bookmarkEnd w:id="0"/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 xml:space="preserve">Jak zapanować nad zmianą: udane przedsięwzięcia w życiu zawodowym osobistym” D. </w:t>
            </w:r>
            <w:proofErr w:type="spellStart"/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Carnegie</w:t>
            </w:r>
            <w:proofErr w:type="spellEnd"/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, Gliwice: Helion, 2020: rozdział 2.</w:t>
            </w:r>
          </w:p>
          <w:p w:rsidR="0014637C" w:rsidRPr="00E15062" w:rsidRDefault="0014637C" w:rsidP="00E1506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 w:rsidR="00E15062"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1E6534" w:rsidRPr="0014637C" w:rsidRDefault="001E6534" w:rsidP="003518D7">
            <w:pPr>
              <w:pStyle w:val="HTML-wstpniesformatowany"/>
              <w:rPr>
                <w:rFonts w:ascii="Garamond" w:hAnsi="Garamond"/>
              </w:rPr>
            </w:pPr>
          </w:p>
        </w:tc>
      </w:tr>
    </w:tbl>
    <w:p w:rsidR="00302664" w:rsidRPr="0014637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14637C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14637C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4637C">
        <w:rPr>
          <w:rFonts w:ascii="Garamond" w:hAnsi="Garamond"/>
          <w:lang w:val="pl-PL"/>
        </w:rPr>
        <w:br w:type="page"/>
      </w:r>
    </w:p>
    <w:p w:rsidR="00FA3958" w:rsidRPr="0014637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637B07" w:rsidRPr="00766C29" w:rsidRDefault="00637B07" w:rsidP="00637B0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 w:rsidR="00D766BB">
              <w:rPr>
                <w:rFonts w:ascii="Garamond" w:hAnsi="Garamond"/>
                <w:b/>
                <w:lang w:val="pl-PL"/>
              </w:rPr>
              <w:t>2</w:t>
            </w:r>
          </w:p>
          <w:p w:rsidR="00FA3958" w:rsidRPr="00766C29" w:rsidRDefault="00637B07" w:rsidP="00637B0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57824" w:rsidRPr="00637B07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5062" w:rsidRPr="009F6442" w:rsidRDefault="00E15062" w:rsidP="00E1506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B57824" w:rsidRPr="00E15062" w:rsidRDefault="00B57824" w:rsidP="00B57824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F47BFE" w:rsidRPr="00637B07" w:rsidRDefault="00E15062" w:rsidP="00637B07">
            <w:pPr>
              <w:pStyle w:val="NormalnyWeb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637B07">
              <w:rPr>
                <w:rFonts w:ascii="Garamond" w:hAnsi="Garamond"/>
                <w:bCs/>
                <w:sz w:val="22"/>
                <w:szCs w:val="22"/>
              </w:rPr>
              <w:t>Efekty kształcenia: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1. rozumie znaczenie wyznaczania celów zarówno na poziomie indywidualnym, grupowym, jak i organizacyjnym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2. zna elementy i etapy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reakcji na zmianę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w modelach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psychodynamicznych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3. potrafi zidentyfikować kluczowe obszary psychologii humanistycznej,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4. rozumie złożoność i przydatność wskaźnika typu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osobowości,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5. rozumie różnice między zespołami i grupami oraz potrafi je scharakteryzować,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6. zna czynniki wpływające na efektywność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57824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7. zna i rozumie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podobieństwa i różnice w 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model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ach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zmiany zespołowej.</w:t>
            </w:r>
          </w:p>
        </w:tc>
      </w:tr>
      <w:tr w:rsidR="00B57824" w:rsidRPr="00131BF8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7824" w:rsidRPr="00766C29" w:rsidRDefault="00E15062" w:rsidP="00B578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1. Podejście poznawcze - wyznaczanie celów i techniki zmiany.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2. Podejście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psychodynamiczne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- modele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Kublera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-Ross,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Satir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i Weinberga.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3. Podejście psychologii humanistycznej - kluczowe obszary, piramida potrzeb Mas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ł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owa.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4. Podejścia Rogersa i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Pe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arls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5. Wskaźnik typu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osobowości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Myers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-Briggs.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6. Czynniki rea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kcji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na zmianę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7. Model zmiany transformacyjnej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Scheina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i czynniki oporu wobec zmiany.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8. Interwencje kierownictwa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procesie zarządzania zmianą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9. Różnice między zespołami i grupami.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10. Typy drużyn według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Greene'a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Keidala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11. Czynniki wpływające na efektywność zespołu według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Rollin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Glase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B84946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11. Modele zmiany zespołu -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Tuckman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Faris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Molin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proofErr w:type="spellStart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Whittaker</w:t>
            </w:r>
            <w:proofErr w:type="spellEnd"/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, Peck.</w:t>
            </w:r>
          </w:p>
        </w:tc>
      </w:tr>
      <w:tr w:rsidR="00B57824" w:rsidRPr="00A25A91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7824" w:rsidRPr="00766C29" w:rsidRDefault="00E15062" w:rsidP="00B578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A25A91" w:rsidRP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2.4</w:t>
            </w:r>
          </w:p>
          <w:p w:rsidR="00A25A91" w:rsidRPr="00B57824" w:rsidRDefault="00A25A91" w:rsidP="00A25A91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YouTube –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praca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zespołowa</w:t>
            </w:r>
            <w:proofErr w:type="spellEnd"/>
          </w:p>
          <w:p w:rsidR="00A25A91" w:rsidRPr="00E15062" w:rsidRDefault="00A25A91" w:rsidP="00A25A91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B57824" w:rsidRPr="00A25A91" w:rsidRDefault="00B57824" w:rsidP="000C638D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766BB" w:rsidRPr="00766C29" w:rsidRDefault="00D766BB" w:rsidP="00D766B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D766BB" w:rsidP="00D766B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766BB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9F6442" w:rsidRDefault="00D766BB" w:rsidP="00D766BB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766BB" w:rsidRPr="00E15062" w:rsidRDefault="00D766BB" w:rsidP="00D766BB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1. rozumie znaczenie przywództwa w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y w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2. rozumie kwestie komplementarności i konfliktu w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3.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otrafi scharakteryzować podobieństwa i różnice w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4. potrafi zdefiniować pojęcie zmiany organizacyjnej,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5. rozumie trzy- i ośmiostopniowe modele zarządzania zmianą,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otrafi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 xml:space="preserve">zidentyfikować i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opisać planowane zmiany w organizacji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7. zna i rozumie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wzór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zmiany.</w:t>
            </w:r>
          </w:p>
        </w:tc>
      </w:tr>
      <w:tr w:rsidR="00D766BB" w:rsidRPr="001F74D0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766C29" w:rsidRDefault="00D766BB" w:rsidP="00D766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rzywództw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y w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zespo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- podejście </w:t>
            </w:r>
            <w:proofErr w:type="spellStart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Bion</w:t>
            </w:r>
            <w:proofErr w:type="spellEnd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2. Podobieństwa i różnice w zespole według </w:t>
            </w:r>
            <w:proofErr w:type="spellStart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McCaulleya</w:t>
            </w:r>
            <w:proofErr w:type="spellEnd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3. Komplementarność i konflikt w zespołach.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4. Podsumowanie ról zespołowyc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h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5.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T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ypy zespoł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y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6. Zmiana organizacyjna - wprowadzenie.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7. Metafory organizacyjne Morgana.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8. Analiza pola sił Lewina i model trzystopniowy.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9. Planowana zmiana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według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Bullock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Batten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10. Model ośmiu kroków </w:t>
            </w:r>
            <w:proofErr w:type="spellStart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Kottera</w:t>
            </w:r>
            <w:proofErr w:type="spellEnd"/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D766BB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11.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Wzór zmiany.</w:t>
            </w:r>
          </w:p>
        </w:tc>
      </w:tr>
      <w:tr w:rsidR="00D766BB" w:rsidRPr="00A25A91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766C29" w:rsidRDefault="00D766BB" w:rsidP="00D766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”, B. Kozyra, Warszawa: MT Biznes, 2017, podrozdział 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1.7 (s. 85-100) i 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1.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8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 (s. 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105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-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109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Zarządzanie zmianą: od strategii do działania”, M. Kurtyka, G. </w:t>
            </w:r>
            <w:proofErr w:type="spellStart"/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Roth</w:t>
            </w:r>
            <w:proofErr w:type="spellEnd"/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,  Warszawa: </w:t>
            </w:r>
            <w:proofErr w:type="spellStart"/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CeDeWu</w:t>
            </w:r>
            <w:proofErr w:type="spellEnd"/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, 2019,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rozdział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 5 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 xml:space="preserve"> (s. 1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92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-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194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766BB" w:rsidRPr="00A25A91" w:rsidRDefault="00D766BB" w:rsidP="00D766B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C0027B" w:rsidRPr="00766C29" w:rsidRDefault="00C0027B" w:rsidP="00C0027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C0027B" w:rsidP="00C0027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0027B" w:rsidRPr="00C0027B" w:rsidTr="00547342">
        <w:trPr>
          <w:trHeight w:val="218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9F6442" w:rsidRDefault="00C0027B" w:rsidP="00C0027B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C0027B" w:rsidRPr="00E15062" w:rsidRDefault="00C0027B" w:rsidP="00C0027B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D766BB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Rozumie dynamikę organizacji, jeśli jej uczestnicy próbują ją zmienić,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zna elementy i ich role w modelu 7S,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rozumie różnicę między planowaną zmianą a przejściem,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potrafi wyjaśnić, czym jest trwała zmiana i umieć ją zrównoważyć,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rozumie, dlaczego menedżerowie są częścią środowiska podlegającego zmianom,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potrafi scharakteryzować umiejętności i cechy liderów zapewniające sukces w zmianie,</w:t>
            </w:r>
          </w:p>
          <w:p w:rsidR="00C0027B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7. Potrafi wyjaśnić związek między przywództwem a metaforą organizacyjną.</w:t>
            </w:r>
          </w:p>
        </w:tc>
      </w:tr>
      <w:tr w:rsidR="00C0027B" w:rsidRPr="00131BF8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766C29" w:rsidRDefault="00C0027B" w:rsidP="00C002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1.Model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kongruencji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Nad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l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era</w:t>
            </w:r>
            <w:proofErr w:type="spellEnd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Tushmana</w:t>
            </w:r>
            <w:proofErr w:type="spellEnd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2. Model 7S firmy </w:t>
            </w:r>
            <w:proofErr w:type="spellStart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McKinsey</w:t>
            </w:r>
            <w:proofErr w:type="spellEnd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3. Zarządzanie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 xml:space="preserve">momentem 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przejści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4. Model zarządzania zmianą </w:t>
            </w:r>
            <w:proofErr w:type="spellStart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Carnalla</w:t>
            </w:r>
            <w:proofErr w:type="spellEnd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5. Model systemowy </w:t>
            </w:r>
            <w:proofErr w:type="spellStart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Senge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proofErr w:type="spellEnd"/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6. Złożony proces reagowania w zarządzaniu zmianą.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7. Wnioski dotyczące wszystkich modeli zmian organizacyjnych.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8. Wprowadzenie do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przywództwa w procesie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FF45F1" w:rsidRPr="00C0027B">
              <w:rPr>
                <w:rFonts w:ascii="Garamond" w:hAnsi="Garamond"/>
                <w:color w:val="202124"/>
                <w:sz w:val="22"/>
                <w:szCs w:val="22"/>
              </w:rPr>
              <w:t>zarządzani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="00FF45F1"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zmianą.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9. Przywództwo w kontekście metafor organizacyjnych.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10. Charakterystyka wizjonerskich przywódców.</w:t>
            </w:r>
          </w:p>
        </w:tc>
      </w:tr>
      <w:tr w:rsidR="00C0027B" w:rsidRPr="00A25A91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766C29" w:rsidRDefault="00C0027B" w:rsidP="00C002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C0027B" w:rsidRDefault="00DE5330" w:rsidP="00C0027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 xml:space="preserve">Zarządzanie zmianą: od strategii do działania”, M. Kurtyka, G. </w:t>
            </w:r>
            <w:proofErr w:type="spellStart"/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Roth</w:t>
            </w:r>
            <w:proofErr w:type="spellEnd"/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 xml:space="preserve">,  Warszawa: </w:t>
            </w:r>
            <w:proofErr w:type="spellStart"/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CeDeWu</w:t>
            </w:r>
            <w:proofErr w:type="spellEnd"/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, 2019, podrozdziały: 5.5-5.9.</w:t>
            </w:r>
          </w:p>
          <w:p w:rsidR="00C0027B" w:rsidRDefault="00DE5330" w:rsidP="00C0027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C0027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1.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7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 xml:space="preserve"> (s. 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81-97)</w:t>
            </w:r>
          </w:p>
          <w:p w:rsidR="00C0027B" w:rsidRPr="00A25A91" w:rsidRDefault="00C0027B" w:rsidP="00C0027B">
            <w:pPr>
              <w:rPr>
                <w:rFonts w:ascii="Garamond" w:hAnsi="Garamond"/>
                <w:highlight w:val="yellow"/>
                <w:lang w:val="pl-PL"/>
              </w:rPr>
            </w:pPr>
            <w:r w:rsidRPr="00A25A91">
              <w:rPr>
                <w:rFonts w:ascii="Garamond" w:hAnsi="Garamond"/>
                <w:color w:val="202124"/>
                <w:lang w:val="pl-PL"/>
              </w:rPr>
              <w:t>Dodatkowe materiały wybrane i przedstawione przez prowadzącego z różnych źródeł (</w:t>
            </w:r>
            <w:r w:rsidRPr="00A25A91">
              <w:rPr>
                <w:rFonts w:ascii="Garamond" w:hAnsi="Garamond"/>
                <w:color w:val="222222"/>
                <w:lang w:val="pl-PL"/>
              </w:rPr>
              <w:t>“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Making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sense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of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Change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Management”, E. Cameron, M.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Greene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, London: Kogan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Page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>, 2015).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A5422" w:rsidRPr="00766C29" w:rsidRDefault="00EA5422" w:rsidP="00EA542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EA5422" w:rsidP="00EA54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EA5422" w:rsidRPr="00EA542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9F6442" w:rsidRDefault="00EA5422" w:rsidP="00EA542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EA5422" w:rsidRPr="00E15062" w:rsidRDefault="00EA5422" w:rsidP="00EA542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zna i potrafi wyjaśnić osiem kroków transformacji organizacji,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rozumie wagę osobowości lidera i wpływu, jaki wywiera na otoczenie,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rozumie, czym jest przywództwo adaptacyjne i potrafi podać jego przykłady,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potrafi opisać lidera,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którzy łączy a nie dzieli w procesie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potrafi zdefiniować rozproszone przywództwo,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jest w stanie zidentyfikować cztery kluczowe role przywódcze i pięć cech przywódczych,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otrafi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wymienić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ob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jaśnić sześć stylów przywództwa,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8. rozumie znaczenie inteligencji emocjonalnej liderów.</w:t>
            </w:r>
          </w:p>
        </w:tc>
      </w:tr>
      <w:tr w:rsidR="00EA5422" w:rsidRPr="00EA542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1. Koncepcja przywództwa </w:t>
            </w:r>
            <w:proofErr w:type="spellStart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Kottera</w:t>
            </w:r>
            <w:proofErr w:type="spellEnd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Studium przypadku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- przemówienia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 M.L.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Kinga.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Potrzeba liderów w organizacji.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4. Podejście Heifetza i </w:t>
            </w:r>
            <w:proofErr w:type="spellStart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Laurie</w:t>
            </w:r>
            <w:proofErr w:type="spellEnd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 do przywództwa.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Sześć mocnych stron połączonych liderów.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Rozproszone przywództwo.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7. Role przywódcze w procesie 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8. Style przywództwa według </w:t>
            </w:r>
            <w:proofErr w:type="spellStart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Golemana</w:t>
            </w:r>
            <w:proofErr w:type="spellEnd"/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9. Kompetencje emocjonalne liderów.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10. Pięć cech przywódczych wspierających zmianę.</w:t>
            </w:r>
          </w:p>
        </w:tc>
      </w:tr>
      <w:tr w:rsidR="00EA5422" w:rsidRPr="00A25A91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EA5422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 xml:space="preserve">Zarządzanie zmianą: od strategii do działania”, M. Kurtyka, G. </w:t>
            </w:r>
            <w:proofErr w:type="spellStart"/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Roth</w:t>
            </w:r>
            <w:proofErr w:type="spellEnd"/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 xml:space="preserve">,  Warszawa: </w:t>
            </w:r>
            <w:proofErr w:type="spellStart"/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CeDeWu</w:t>
            </w:r>
            <w:proofErr w:type="spellEnd"/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 xml:space="preserve">, 2019, rozdział: 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5,</w:t>
            </w:r>
          </w:p>
          <w:p w:rsidR="00EA5422" w:rsidRPr="00D766BB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1.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6.</w:t>
            </w:r>
          </w:p>
          <w:p w:rsidR="00EA5422" w:rsidRPr="00A25A91" w:rsidRDefault="00EA5422" w:rsidP="00EA5422">
            <w:pPr>
              <w:rPr>
                <w:rFonts w:ascii="Garamond" w:hAnsi="Garamond"/>
                <w:lang w:val="pl-PL"/>
              </w:rPr>
            </w:pPr>
            <w:r w:rsidRPr="00A25A91">
              <w:rPr>
                <w:rFonts w:ascii="Garamond" w:hAnsi="Garamond"/>
                <w:color w:val="202124"/>
                <w:lang w:val="pl-PL"/>
              </w:rPr>
              <w:t>Dodatkowe materiały wybrane i przedstawione przez prowadzącego z różnych źródeł (</w:t>
            </w:r>
            <w:r w:rsidRPr="00A25A91">
              <w:rPr>
                <w:rFonts w:ascii="Garamond" w:hAnsi="Garamond"/>
                <w:color w:val="222222"/>
                <w:lang w:val="pl-PL"/>
              </w:rPr>
              <w:t>“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Making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sense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of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Change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 Management”, E. Cameron, M.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Greene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 xml:space="preserve">, London: Kogan </w:t>
            </w:r>
            <w:proofErr w:type="spellStart"/>
            <w:r w:rsidRPr="00A25A91">
              <w:rPr>
                <w:rFonts w:ascii="Garamond" w:hAnsi="Garamond"/>
                <w:color w:val="222222"/>
                <w:lang w:val="pl-PL"/>
              </w:rPr>
              <w:t>Page</w:t>
            </w:r>
            <w:proofErr w:type="spellEnd"/>
            <w:r w:rsidRPr="00A25A91">
              <w:rPr>
                <w:rFonts w:ascii="Garamond" w:hAnsi="Garamond"/>
                <w:color w:val="222222"/>
                <w:lang w:val="pl-PL"/>
              </w:rPr>
              <w:t>, 2015).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A5422" w:rsidRPr="00766C29" w:rsidRDefault="00EA5422" w:rsidP="00EA542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EA5422" w:rsidP="00EA54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EA5422" w:rsidRPr="00EA542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9F6442" w:rsidRDefault="00EA5422" w:rsidP="00EA542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EA5422" w:rsidRPr="00E15062" w:rsidRDefault="00EA5422" w:rsidP="00EA542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potrafi porównać przywództwo wewnętrzne i zewnętrzne,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otrafi zidentyfikować siedem zasad zachowania przywództwa podczas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3. rozumie różnice w przywództwie 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>w trzech stadiach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rozumie cztery lekcje samowiedzy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dotyczącej przywództwa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zna osiem cech i siedem nawyków liderów zorientowanych na zasady,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otrafi zidentyfikować narzędzia, kompetencje i role agenta zmiany,</w:t>
            </w:r>
          </w:p>
          <w:p w:rsidR="00EA5422" w:rsidRPr="00EA5422" w:rsidRDefault="00DB15D3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>. zna różne podejścia do procesu doradczego i potrafi scharakteryzować etapy, z których się składa.</w:t>
            </w:r>
          </w:p>
          <w:p w:rsidR="00EA5422" w:rsidRPr="00EA5422" w:rsidRDefault="00DB15D3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>otrafi wymienić różnego rodzaju umiejętności, zachowania i wiedzę potrzebne na różnych etapach zarządzania zmianą.</w:t>
            </w:r>
          </w:p>
        </w:tc>
      </w:tr>
      <w:tr w:rsidR="00EA5422" w:rsidRPr="000611CE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1.Inner and outer leadership.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Kanter’s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 xml:space="preserve"> leadership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preservance</w:t>
            </w:r>
            <w:proofErr w:type="spellEnd"/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 xml:space="preserve"> rules during change.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3. Leadership through transition – concepts of Bridges.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4. Self-knowledge in leadership during change.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5. Covey’s habits of leadership.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6. The change agent concept – Caldwell’s models.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7. Roles of a change agent.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8. Stages of a consulting process.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9. Analysis of sets of skills and behavior.</w:t>
            </w:r>
          </w:p>
          <w:p w:rsidR="00EA5422" w:rsidRPr="00131BF8" w:rsidRDefault="00EA5422" w:rsidP="00EA5422">
            <w:pPr>
              <w:pStyle w:val="HTML-wstpniesformatowany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10. Internal vs. external change agents.</w:t>
            </w:r>
          </w:p>
        </w:tc>
      </w:tr>
      <w:tr w:rsidR="00EA5422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EA5422" w:rsidRPr="00D766BB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 xml:space="preserve">”, B. Kozyra, Warszawa: MT Biznes, 2017, podrozdział 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2.2,</w:t>
            </w:r>
          </w:p>
          <w:p w:rsidR="00EA5422" w:rsidRPr="00E1506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EA5422" w:rsidRPr="00D766BB" w:rsidRDefault="00EA5422" w:rsidP="00EA542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B15D3" w:rsidRPr="00766C29" w:rsidRDefault="00DB15D3" w:rsidP="00DB15D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DB15D3" w:rsidP="00DB15D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B15D3" w:rsidRPr="00DB15D3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9F6442" w:rsidRDefault="00DB15D3" w:rsidP="00DB15D3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B15D3" w:rsidRPr="00E15062" w:rsidRDefault="00DB15D3" w:rsidP="00DB15D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porówn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ać 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s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kontrastować różne modele kultur organizacyjnych,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2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wymienić kompetencje agenta zmiany,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3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rozumie wyzwania agenta zmiany,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4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rozumie pięciokolorowe podejście do zmiany umiejętności agenta,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5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otrafi scharakteryzować pięć podstawowych ról konsultanta.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6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zna trzy zbiory zasad obecności,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opisać sześć warunków i wymiarów gospodarstwa środowisko,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zna i potrafi omówić proces zmiany strategicznej w odniesieniu do zadanego modelu.</w:t>
            </w:r>
          </w:p>
        </w:tc>
      </w:tr>
      <w:tr w:rsidR="00DB15D3" w:rsidRPr="00DB15D3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766C29" w:rsidRDefault="00DB15D3" w:rsidP="00DB15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1. K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alejdoskop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zmian.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2. Modele kultur organizacyjnych.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3. Wiedza i umiejętności agenta zmiany.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4.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odejście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pięciu kolorów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De </w:t>
            </w:r>
            <w:proofErr w:type="spellStart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Caluwe</w:t>
            </w:r>
            <w:proofErr w:type="spellEnd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Veermaka</w:t>
            </w:r>
            <w:proofErr w:type="spellEnd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do zmiany umiejętności agentów.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5. Wyzwania agenta zmian.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6. Pięć podstawowych ról konsultanta.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7. Zasady obecności </w:t>
            </w:r>
            <w:proofErr w:type="spellStart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Tolberta</w:t>
            </w:r>
            <w:proofErr w:type="spellEnd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Hanafina</w:t>
            </w:r>
            <w:proofErr w:type="spellEnd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8.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arunki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ułatwiające zarządzanie otoczeniem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9. Wymiary </w:t>
            </w:r>
            <w:proofErr w:type="spellStart"/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zachowań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10. Proces zmiany strategicznej.</w:t>
            </w:r>
          </w:p>
        </w:tc>
      </w:tr>
      <w:tr w:rsidR="00DB15D3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766C29" w:rsidRDefault="00DB15D3" w:rsidP="00DB15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DB15D3" w:rsidRDefault="00DB15D3" w:rsidP="00DB15D3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DB15D3" w:rsidRPr="00D766BB" w:rsidRDefault="00DE5330" w:rsidP="00DB15D3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 xml:space="preserve">Zarządzanie zmianą: od strategii do działania”, M. Kurtyka, G. </w:t>
            </w:r>
            <w:proofErr w:type="spellStart"/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>Roth</w:t>
            </w:r>
            <w:proofErr w:type="spellEnd"/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 xml:space="preserve">,  Warszawa: </w:t>
            </w:r>
            <w:proofErr w:type="spellStart"/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>CeDeWu</w:t>
            </w:r>
            <w:proofErr w:type="spellEnd"/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>, 2019, podrozdział</w:t>
            </w:r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>: 4.5</w:t>
            </w:r>
          </w:p>
          <w:p w:rsidR="00DB15D3" w:rsidRPr="00E15062" w:rsidRDefault="00DB15D3" w:rsidP="00DB15D3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DB15D3" w:rsidRPr="00D766BB" w:rsidRDefault="00DB15D3" w:rsidP="00DB15D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B56285" w:rsidRPr="00766C29" w:rsidRDefault="00B56285" w:rsidP="00B5628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B56285" w:rsidP="00B5628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56285" w:rsidRPr="00B56285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9F6442" w:rsidRDefault="00B56285" w:rsidP="00B56285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B56285" w:rsidRPr="00E15062" w:rsidRDefault="00B56285" w:rsidP="00B56285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1. zna motywy restrukturyzacji organizacji,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otrafi wyjaśnić, jak wykorzystać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wzór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zmiany w restrukturyzacji.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3. potrafi zidentyfikować zalety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i wady 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różnego rodzaju struktur organizacyjnych,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4. zna potencjalne zagrożenia związane z nową konstrukcją,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5.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p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otrafi omówić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lekcje (</w:t>
            </w:r>
            <w:proofErr w:type="spellStart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lessons</w:t>
            </w:r>
            <w:proofErr w:type="spellEnd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learned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) oraz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dobre praktyki z poprzednich projektów zmian,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zna podstawowe etapy cyklu życia projektu (wg PMBOK)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rozumie wpływ zwolnień,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. potrafi odnieść się do zmiany zespołu podczas restrukturyzacji </w:t>
            </w:r>
            <w:r w:rsidR="007D4302">
              <w:rPr>
                <w:rFonts w:ascii="Garamond" w:hAnsi="Garamond"/>
                <w:color w:val="202124"/>
                <w:sz w:val="22"/>
                <w:szCs w:val="22"/>
              </w:rPr>
              <w:t>wg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modelu </w:t>
            </w:r>
            <w:proofErr w:type="spellStart"/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Tuckmana</w:t>
            </w:r>
            <w:proofErr w:type="spellEnd"/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9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potrafi wyjaśnić zalety i wady fuzji i przejęć,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10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rozumie kulturowe wymiary fuzji i przejęć.</w:t>
            </w:r>
          </w:p>
        </w:tc>
      </w:tr>
      <w:tr w:rsidR="00B56285" w:rsidRPr="006D6275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766C29" w:rsidRDefault="00B56285" w:rsidP="00B5628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rzyczyny restrukturyzacji organizacji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Wzór 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zmiany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restrukturyzacj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3. Zalety i ograniczenia różnego rodzaju struktur organizacyjnych.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Ocena ryzyka.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5.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Lekcje (</w:t>
            </w:r>
            <w:proofErr w:type="spellStart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lessons</w:t>
            </w:r>
            <w:proofErr w:type="spellEnd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learned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)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dobre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praktyki.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Cykl życia projektu.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Zwolnienia.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Radzenie sobie ze zmianą zespołu podczas restrukturyzacji.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Fuzje i przejęcia - wady i zalety.</w:t>
            </w:r>
          </w:p>
          <w:p w:rsidR="00B56285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10. Kulturowe wymiary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Trompenaars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Hampden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-Turner w M &amp; As.</w:t>
            </w:r>
          </w:p>
        </w:tc>
      </w:tr>
      <w:tr w:rsidR="00B56285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766C29" w:rsidRDefault="00B56285" w:rsidP="00B5628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B56285" w:rsidRDefault="00B56285" w:rsidP="00B56285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B56285" w:rsidRPr="00DE5330" w:rsidRDefault="00B56285" w:rsidP="00B56285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-</w:t>
            </w:r>
            <w:r w:rsidR="00DE5330">
              <w:rPr>
                <w:rFonts w:ascii="Garamond" w:hAnsi="Garamond"/>
                <w:color w:val="222222"/>
                <w:sz w:val="22"/>
                <w:szCs w:val="22"/>
              </w:rPr>
              <w:t xml:space="preserve"> „Efektywne zarządzanie projektami: tradycyjne, zwinne, ekstremalne”, R.K. Wysocki, Gliwice: Helion, rozdział 1</w:t>
            </w:r>
          </w:p>
          <w:p w:rsidR="00B56285" w:rsidRPr="00E15062" w:rsidRDefault="00B56285" w:rsidP="00B56285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B56285" w:rsidRPr="00D766BB" w:rsidRDefault="00B56285" w:rsidP="00B5628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D4302" w:rsidRPr="00766C29" w:rsidRDefault="007D4302" w:rsidP="007D430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766C29" w:rsidRDefault="007D4302" w:rsidP="007D430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7D4302" w:rsidRPr="007D430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9F6442" w:rsidRDefault="007D4302" w:rsidP="007D430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7D4302" w:rsidRPr="00E15062" w:rsidRDefault="007D4302" w:rsidP="007D430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umie zarządzać reakcją pracowników na określonym etapie fuzji lub przejęcia,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znać zasady zarządzania rozwojem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nowoutworzonego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wyniku fuzji lub przejęcia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rozumie i wie, jak zarządzać procesem zmian fuzji i przejęć w organizacji oraz jakich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„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siedmiu grzechów głównych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”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unikać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potrafi wyjaśnić różne modele kulturowych wymiarów fuzji i przejęć,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5. potrafi opisać ramy konkurencyjnych wartości w odniesieniu do konkretnych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przedsiębiorstw.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6. rozumie miękkie i twarde elementy modelu 7S firmy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McKinsey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potrafi opisać pięć kluczowych elementów w procesie zmiany kulturowej opracowanym przez KPMG,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rozumie znaczenie projektów i programów we wdrażaniu zmian w organizacji.</w:t>
            </w:r>
          </w:p>
        </w:tc>
      </w:tr>
      <w:tr w:rsidR="007D4302" w:rsidRPr="007D430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Reakcje personelu zarządzającego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i pracowników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na fuzje i przejęcia.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Zarządzanie rozwojem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nowoutworzonego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wyniku fuzji lub przejęcia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Zarządzanie organizacją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podczas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fuzji i przejęć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Kultura i zmiana.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Kulturowe wymiary Harrisona i Hardy'ego.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Ramy konkurencyjnych wartości Camerona i Quinna.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Model 7S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McKinsey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proofErr w:type="spellEnd"/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Sieć kultur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owa.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Podejście KPMG do zmian.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10. Projekt i zmiana wynikająca z programu.</w:t>
            </w:r>
          </w:p>
        </w:tc>
      </w:tr>
      <w:tr w:rsidR="007D4302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7D4302" w:rsidRPr="00DE5330" w:rsidRDefault="00DE5330" w:rsidP="00DE5330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- „</w:t>
            </w:r>
            <w:r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”, B. Kozyra, Warszawa: MT Biznes, 2017, podrozdział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2.3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</w:p>
          <w:p w:rsidR="007D4302" w:rsidRPr="00E1506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7D4302" w:rsidRPr="00D766BB" w:rsidRDefault="007D4302" w:rsidP="007D430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D4302" w:rsidRPr="00766C29" w:rsidRDefault="007D4302" w:rsidP="007D430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FA3958" w:rsidRPr="00766C29" w:rsidRDefault="007D4302" w:rsidP="007D430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7D4302" w:rsidRPr="007D430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9F6442" w:rsidRDefault="007D4302" w:rsidP="007D430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7D4302" w:rsidRPr="00E15062" w:rsidRDefault="007D4302" w:rsidP="007D430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potrafi zdefiniować pojęcie KPI i wyjaśnić jego znaczenie,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2. zna różne czynniki sukcesu projektów według różnych podejść.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3. potrafi identyfikować i wyjaśniać wyzwania związane ze zmianą,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rozumie etapy modelu ADKAR,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zna różne międzynarodowe organizacje zarządzające zmianą,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6. zna zwinne podejścia do zarządzania projektami, w tym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Scrum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rozumie znaczenie i funkcje PMO,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potrafi scharakteryzować złożoną zmianę,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rozumie znaczenie przywództwa w złożonej zmianie,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potrafi wymienić i opisać cechy wspólne nowych form organizacyjnych.</w:t>
            </w:r>
          </w:p>
        </w:tc>
      </w:tr>
      <w:tr w:rsidR="007D4302" w:rsidRPr="0032111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1. Czynniki sukcesu projektu: raport IBM i ankieta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PwC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2. Zarządzanie niepewnością.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M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odel ADKAR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autorstwa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Prosci</w:t>
            </w:r>
            <w:proofErr w:type="spellEnd"/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ACMP - wiodąca globalna organizacja zarządzająca zmianą.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Podejścia zwinne.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Rola PMO.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Złożona analiza problemów zmian.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Rola liderów w złożonej zmianie.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Nowe formy organizacyjne.</w:t>
            </w:r>
          </w:p>
        </w:tc>
      </w:tr>
      <w:tr w:rsidR="007D4302" w:rsidRPr="00D766BB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proofErr w:type="spellStart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proofErr w:type="spellStart"/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proofErr w:type="spellEnd"/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7D4302" w:rsidRDefault="00DE5330" w:rsidP="007D430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 xml:space="preserve">Zarządzanie zmianą: od strategii do działania”, M. Kurtyka, G. </w:t>
            </w:r>
            <w:proofErr w:type="spellStart"/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Roth</w:t>
            </w:r>
            <w:proofErr w:type="spellEnd"/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 xml:space="preserve">,  Warszawa: </w:t>
            </w:r>
            <w:proofErr w:type="spellStart"/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CeDeWu</w:t>
            </w:r>
            <w:proofErr w:type="spellEnd"/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 xml:space="preserve">, 2019, podrozdziały: 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4.1. (s. 127-133)</w:t>
            </w:r>
          </w:p>
          <w:p w:rsidR="007D4302" w:rsidRPr="00DE5330" w:rsidRDefault="00DE5330" w:rsidP="00DE5330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7D4302" w:rsidRPr="00DE5330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firmie”, B. Kozyra, Warszawa: MT Biznes, 2017, podrozdział</w:t>
            </w:r>
            <w:r w:rsidR="007D4302" w:rsidRPr="00DE5330">
              <w:rPr>
                <w:rFonts w:ascii="Garamond" w:hAnsi="Garamond"/>
                <w:color w:val="222222"/>
                <w:sz w:val="22"/>
                <w:szCs w:val="22"/>
              </w:rPr>
              <w:t xml:space="preserve"> 1.8 (s. 109-110)</w:t>
            </w:r>
          </w:p>
          <w:p w:rsidR="007D4302" w:rsidRPr="00FF23C0" w:rsidRDefault="007D4302" w:rsidP="007D430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„Efektywne zarządzanie projektami: tradycyjne, zwinne, ekstremalne”, R.K. Wysocki, Gliwice: Helion, rozdział 2 (s. 91-96 – metodyki zwinne)</w:t>
            </w:r>
          </w:p>
          <w:p w:rsidR="007D4302" w:rsidRPr="00E1506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Making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sense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of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Change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 Management”, E. Cameron, M.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Greene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 xml:space="preserve">, London: Kogan </w:t>
            </w:r>
            <w:proofErr w:type="spellStart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Page</w:t>
            </w:r>
            <w:proofErr w:type="spellEnd"/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7D4302" w:rsidRPr="00D766BB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D766BB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3D" w:rsidRDefault="00F9743D" w:rsidP="00283384">
      <w:pPr>
        <w:spacing w:after="0" w:line="240" w:lineRule="auto"/>
      </w:pPr>
      <w:r>
        <w:separator/>
      </w:r>
    </w:p>
  </w:endnote>
  <w:endnote w:type="continuationSeparator" w:id="0">
    <w:p w:rsidR="00F9743D" w:rsidRDefault="00F9743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3D" w:rsidRDefault="00F9743D" w:rsidP="00283384">
      <w:pPr>
        <w:spacing w:after="0" w:line="240" w:lineRule="auto"/>
      </w:pPr>
      <w:r>
        <w:separator/>
      </w:r>
    </w:p>
  </w:footnote>
  <w:footnote w:type="continuationSeparator" w:id="0">
    <w:p w:rsidR="00F9743D" w:rsidRDefault="00F9743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8F" w:rsidRDefault="0074018F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E0F"/>
    <w:multiLevelType w:val="multilevel"/>
    <w:tmpl w:val="6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57A07"/>
    <w:multiLevelType w:val="hybridMultilevel"/>
    <w:tmpl w:val="4010F554"/>
    <w:lvl w:ilvl="0" w:tplc="5DE213DC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272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511E"/>
    <w:multiLevelType w:val="multilevel"/>
    <w:tmpl w:val="6C0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F5E5B"/>
    <w:multiLevelType w:val="hybridMultilevel"/>
    <w:tmpl w:val="BA1E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0EC4"/>
    <w:multiLevelType w:val="multilevel"/>
    <w:tmpl w:val="5DB8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A0607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688D"/>
    <w:multiLevelType w:val="hybridMultilevel"/>
    <w:tmpl w:val="78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68ED"/>
    <w:multiLevelType w:val="multilevel"/>
    <w:tmpl w:val="309E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44D5E"/>
    <w:multiLevelType w:val="multilevel"/>
    <w:tmpl w:val="8C1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82C24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D0D17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5C2A"/>
    <w:multiLevelType w:val="hybridMultilevel"/>
    <w:tmpl w:val="14E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24A6"/>
    <w:multiLevelType w:val="hybridMultilevel"/>
    <w:tmpl w:val="5A7E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DB8"/>
    <w:multiLevelType w:val="hybridMultilevel"/>
    <w:tmpl w:val="3DBA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1D1A"/>
    <w:multiLevelType w:val="multilevel"/>
    <w:tmpl w:val="0F02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57F47"/>
    <w:multiLevelType w:val="multilevel"/>
    <w:tmpl w:val="3808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318BB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657AE"/>
    <w:multiLevelType w:val="hybridMultilevel"/>
    <w:tmpl w:val="94C85FC8"/>
    <w:lvl w:ilvl="0" w:tplc="8E96758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5B77"/>
    <w:multiLevelType w:val="hybridMultilevel"/>
    <w:tmpl w:val="14E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16FC5"/>
    <w:multiLevelType w:val="multilevel"/>
    <w:tmpl w:val="66487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C37CB"/>
    <w:multiLevelType w:val="hybridMultilevel"/>
    <w:tmpl w:val="33AA76EC"/>
    <w:lvl w:ilvl="0" w:tplc="8B4EA8D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51523"/>
    <w:multiLevelType w:val="multilevel"/>
    <w:tmpl w:val="2DF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003D"/>
    <w:multiLevelType w:val="hybridMultilevel"/>
    <w:tmpl w:val="7A92CCD0"/>
    <w:lvl w:ilvl="0" w:tplc="FCEEDB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34D61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A3200"/>
    <w:multiLevelType w:val="hybridMultilevel"/>
    <w:tmpl w:val="1CD6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2CD1"/>
    <w:multiLevelType w:val="multilevel"/>
    <w:tmpl w:val="0C6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85DC6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5AF7"/>
    <w:multiLevelType w:val="multilevel"/>
    <w:tmpl w:val="E49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43301"/>
    <w:multiLevelType w:val="hybridMultilevel"/>
    <w:tmpl w:val="A62A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E5B92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83281"/>
    <w:multiLevelType w:val="hybridMultilevel"/>
    <w:tmpl w:val="5C7E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04287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240B"/>
    <w:multiLevelType w:val="hybridMultilevel"/>
    <w:tmpl w:val="BDC0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120D4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0115"/>
    <w:multiLevelType w:val="multilevel"/>
    <w:tmpl w:val="3C0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74C75"/>
    <w:multiLevelType w:val="hybridMultilevel"/>
    <w:tmpl w:val="DD549472"/>
    <w:lvl w:ilvl="0" w:tplc="7F9610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0EC"/>
    <w:multiLevelType w:val="hybridMultilevel"/>
    <w:tmpl w:val="2166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17CB1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28"/>
  </w:num>
  <w:num w:numId="7">
    <w:abstractNumId w:val="27"/>
  </w:num>
  <w:num w:numId="8">
    <w:abstractNumId w:val="26"/>
  </w:num>
  <w:num w:numId="9">
    <w:abstractNumId w:val="0"/>
  </w:num>
  <w:num w:numId="10">
    <w:abstractNumId w:val="34"/>
  </w:num>
  <w:num w:numId="11">
    <w:abstractNumId w:val="24"/>
  </w:num>
  <w:num w:numId="12">
    <w:abstractNumId w:val="21"/>
  </w:num>
  <w:num w:numId="13">
    <w:abstractNumId w:val="10"/>
  </w:num>
  <w:num w:numId="14">
    <w:abstractNumId w:val="38"/>
  </w:num>
  <w:num w:numId="15">
    <w:abstractNumId w:val="30"/>
  </w:num>
  <w:num w:numId="16">
    <w:abstractNumId w:val="37"/>
  </w:num>
  <w:num w:numId="17">
    <w:abstractNumId w:val="6"/>
  </w:num>
  <w:num w:numId="18">
    <w:abstractNumId w:val="19"/>
  </w:num>
  <w:num w:numId="19">
    <w:abstractNumId w:val="17"/>
  </w:num>
  <w:num w:numId="20">
    <w:abstractNumId w:val="32"/>
  </w:num>
  <w:num w:numId="21">
    <w:abstractNumId w:val="2"/>
  </w:num>
  <w:num w:numId="22">
    <w:abstractNumId w:val="4"/>
  </w:num>
  <w:num w:numId="23">
    <w:abstractNumId w:val="23"/>
  </w:num>
  <w:num w:numId="24">
    <w:abstractNumId w:val="22"/>
  </w:num>
  <w:num w:numId="25">
    <w:abstractNumId w:val="15"/>
  </w:num>
  <w:num w:numId="26">
    <w:abstractNumId w:val="33"/>
  </w:num>
  <w:num w:numId="27">
    <w:abstractNumId w:val="13"/>
  </w:num>
  <w:num w:numId="28">
    <w:abstractNumId w:val="3"/>
  </w:num>
  <w:num w:numId="29">
    <w:abstractNumId w:val="35"/>
  </w:num>
  <w:num w:numId="30">
    <w:abstractNumId w:val="29"/>
  </w:num>
  <w:num w:numId="31">
    <w:abstractNumId w:val="14"/>
  </w:num>
  <w:num w:numId="32">
    <w:abstractNumId w:val="20"/>
  </w:num>
  <w:num w:numId="33">
    <w:abstractNumId w:val="36"/>
  </w:num>
  <w:num w:numId="34">
    <w:abstractNumId w:val="25"/>
  </w:num>
  <w:num w:numId="35">
    <w:abstractNumId w:val="16"/>
  </w:num>
  <w:num w:numId="36">
    <w:abstractNumId w:val="8"/>
  </w:num>
  <w:num w:numId="37">
    <w:abstractNumId w:val="9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07EF9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3ED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359F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127"/>
    <w:rsid w:val="00055F03"/>
    <w:rsid w:val="0005612A"/>
    <w:rsid w:val="000564B1"/>
    <w:rsid w:val="00056A41"/>
    <w:rsid w:val="00056FA5"/>
    <w:rsid w:val="000570D4"/>
    <w:rsid w:val="000600F3"/>
    <w:rsid w:val="000611CE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A17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C29"/>
    <w:rsid w:val="000C0163"/>
    <w:rsid w:val="000C0424"/>
    <w:rsid w:val="000C22BF"/>
    <w:rsid w:val="000C2DA5"/>
    <w:rsid w:val="000C2DF5"/>
    <w:rsid w:val="000C332C"/>
    <w:rsid w:val="000C35FF"/>
    <w:rsid w:val="000C38EB"/>
    <w:rsid w:val="000C3D07"/>
    <w:rsid w:val="000C4F4A"/>
    <w:rsid w:val="000C638D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7E0"/>
    <w:rsid w:val="000D6A57"/>
    <w:rsid w:val="000D6CAE"/>
    <w:rsid w:val="000D6CEB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0A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30A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62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F2D"/>
    <w:rsid w:val="001237D0"/>
    <w:rsid w:val="001244F0"/>
    <w:rsid w:val="00124BBD"/>
    <w:rsid w:val="0012582F"/>
    <w:rsid w:val="00125D4A"/>
    <w:rsid w:val="00126395"/>
    <w:rsid w:val="001270E1"/>
    <w:rsid w:val="001301D3"/>
    <w:rsid w:val="00130872"/>
    <w:rsid w:val="00130A69"/>
    <w:rsid w:val="00131057"/>
    <w:rsid w:val="00131AF9"/>
    <w:rsid w:val="00131BF8"/>
    <w:rsid w:val="00131C59"/>
    <w:rsid w:val="00132046"/>
    <w:rsid w:val="00132FB6"/>
    <w:rsid w:val="00133157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37C"/>
    <w:rsid w:val="00146626"/>
    <w:rsid w:val="001467C8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02D"/>
    <w:rsid w:val="00197F01"/>
    <w:rsid w:val="001A08DC"/>
    <w:rsid w:val="001A1075"/>
    <w:rsid w:val="001A1FEB"/>
    <w:rsid w:val="001A262B"/>
    <w:rsid w:val="001A2A03"/>
    <w:rsid w:val="001A30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4F8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534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36D"/>
    <w:rsid w:val="001F74D0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6C8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0B6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1FA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6DC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713"/>
    <w:rsid w:val="00296BA0"/>
    <w:rsid w:val="0029731D"/>
    <w:rsid w:val="0029741C"/>
    <w:rsid w:val="002974EC"/>
    <w:rsid w:val="002A0296"/>
    <w:rsid w:val="002A0528"/>
    <w:rsid w:val="002A066A"/>
    <w:rsid w:val="002A0A98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344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08B"/>
    <w:rsid w:val="002E6F27"/>
    <w:rsid w:val="002E78D5"/>
    <w:rsid w:val="002E7E3D"/>
    <w:rsid w:val="002F019E"/>
    <w:rsid w:val="002F028F"/>
    <w:rsid w:val="002F0787"/>
    <w:rsid w:val="002F0CBB"/>
    <w:rsid w:val="002F0CF0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1B8"/>
    <w:rsid w:val="003164F6"/>
    <w:rsid w:val="00317E4F"/>
    <w:rsid w:val="00317ED1"/>
    <w:rsid w:val="0032111C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0C9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2B9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8D7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4EFD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70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8E6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6984"/>
    <w:rsid w:val="003C7D1A"/>
    <w:rsid w:val="003D0C69"/>
    <w:rsid w:val="003D1402"/>
    <w:rsid w:val="003D2149"/>
    <w:rsid w:val="003D25C2"/>
    <w:rsid w:val="003D2F0A"/>
    <w:rsid w:val="003D30D6"/>
    <w:rsid w:val="003D3219"/>
    <w:rsid w:val="003D325B"/>
    <w:rsid w:val="003D377F"/>
    <w:rsid w:val="003D3BF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981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526"/>
    <w:rsid w:val="00430A00"/>
    <w:rsid w:val="00430D02"/>
    <w:rsid w:val="00430E08"/>
    <w:rsid w:val="0043130F"/>
    <w:rsid w:val="00432491"/>
    <w:rsid w:val="00432EE4"/>
    <w:rsid w:val="00434650"/>
    <w:rsid w:val="00434713"/>
    <w:rsid w:val="0043502E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C0B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D2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246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9BA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26E3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7D2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1B8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5C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2F5A"/>
    <w:rsid w:val="004F3362"/>
    <w:rsid w:val="004F3385"/>
    <w:rsid w:val="004F3699"/>
    <w:rsid w:val="004F4A48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8ED"/>
    <w:rsid w:val="005167CA"/>
    <w:rsid w:val="00516B26"/>
    <w:rsid w:val="00517973"/>
    <w:rsid w:val="00520B15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67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342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5FDB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302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69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3CBA"/>
    <w:rsid w:val="005A48FE"/>
    <w:rsid w:val="005A508E"/>
    <w:rsid w:val="005A519D"/>
    <w:rsid w:val="005A549A"/>
    <w:rsid w:val="005A5D2E"/>
    <w:rsid w:val="005A62F1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0CAE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70B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DB8"/>
    <w:rsid w:val="005D6F0D"/>
    <w:rsid w:val="005D7635"/>
    <w:rsid w:val="005D77CF"/>
    <w:rsid w:val="005D7875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9AC"/>
    <w:rsid w:val="005F1D61"/>
    <w:rsid w:val="005F28B0"/>
    <w:rsid w:val="005F2900"/>
    <w:rsid w:val="005F29E4"/>
    <w:rsid w:val="005F2B57"/>
    <w:rsid w:val="005F3C50"/>
    <w:rsid w:val="005F40BD"/>
    <w:rsid w:val="005F4539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2A74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BD9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07"/>
    <w:rsid w:val="00637B69"/>
    <w:rsid w:val="006403DD"/>
    <w:rsid w:val="006404AE"/>
    <w:rsid w:val="006406D6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47A1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35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0D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1E"/>
    <w:rsid w:val="006B2D64"/>
    <w:rsid w:val="006B34F0"/>
    <w:rsid w:val="006B3E52"/>
    <w:rsid w:val="006B3F5F"/>
    <w:rsid w:val="006B4864"/>
    <w:rsid w:val="006B510B"/>
    <w:rsid w:val="006B5D8E"/>
    <w:rsid w:val="006B650B"/>
    <w:rsid w:val="006B6F04"/>
    <w:rsid w:val="006B74EB"/>
    <w:rsid w:val="006B76ED"/>
    <w:rsid w:val="006B7A12"/>
    <w:rsid w:val="006C0931"/>
    <w:rsid w:val="006C09D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275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413"/>
    <w:rsid w:val="006F1C0B"/>
    <w:rsid w:val="006F24EC"/>
    <w:rsid w:val="006F256A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6F7FAF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2D8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18F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27A"/>
    <w:rsid w:val="00745786"/>
    <w:rsid w:val="00746365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97D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265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8FE"/>
    <w:rsid w:val="00794CC0"/>
    <w:rsid w:val="00794D08"/>
    <w:rsid w:val="007951A4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3FE1"/>
    <w:rsid w:val="007B65AF"/>
    <w:rsid w:val="007B74D0"/>
    <w:rsid w:val="007B7D53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AE5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302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4A24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223"/>
    <w:rsid w:val="008004E0"/>
    <w:rsid w:val="00801120"/>
    <w:rsid w:val="00801CA5"/>
    <w:rsid w:val="008028FC"/>
    <w:rsid w:val="008035B0"/>
    <w:rsid w:val="0080455D"/>
    <w:rsid w:val="0080465A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A43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7AA"/>
    <w:rsid w:val="00836A79"/>
    <w:rsid w:val="00837B2B"/>
    <w:rsid w:val="008404C7"/>
    <w:rsid w:val="00840FB6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7F9"/>
    <w:rsid w:val="00847486"/>
    <w:rsid w:val="00847A23"/>
    <w:rsid w:val="0085010D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37B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4CA"/>
    <w:rsid w:val="00864324"/>
    <w:rsid w:val="0086495A"/>
    <w:rsid w:val="00865435"/>
    <w:rsid w:val="008659A7"/>
    <w:rsid w:val="0086639D"/>
    <w:rsid w:val="00866521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BBB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296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77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9CF"/>
    <w:rsid w:val="008C1F29"/>
    <w:rsid w:val="008C2D2C"/>
    <w:rsid w:val="008C3EAD"/>
    <w:rsid w:val="008C410F"/>
    <w:rsid w:val="008C46F8"/>
    <w:rsid w:val="008C474C"/>
    <w:rsid w:val="008C48C4"/>
    <w:rsid w:val="008C4D9F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570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654"/>
    <w:rsid w:val="008E0A17"/>
    <w:rsid w:val="008E1CD0"/>
    <w:rsid w:val="008E21AB"/>
    <w:rsid w:val="008E289A"/>
    <w:rsid w:val="008E32F4"/>
    <w:rsid w:val="008E335E"/>
    <w:rsid w:val="008E3650"/>
    <w:rsid w:val="008E4208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FBD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3F34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964"/>
    <w:rsid w:val="00941A93"/>
    <w:rsid w:val="009428E8"/>
    <w:rsid w:val="009429F2"/>
    <w:rsid w:val="00943EA3"/>
    <w:rsid w:val="00945A6A"/>
    <w:rsid w:val="00945DCB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AD8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246F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061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42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A91"/>
    <w:rsid w:val="00A26029"/>
    <w:rsid w:val="00A279FD"/>
    <w:rsid w:val="00A27DDF"/>
    <w:rsid w:val="00A307EA"/>
    <w:rsid w:val="00A312F6"/>
    <w:rsid w:val="00A31AC5"/>
    <w:rsid w:val="00A31C24"/>
    <w:rsid w:val="00A31F27"/>
    <w:rsid w:val="00A3269D"/>
    <w:rsid w:val="00A32831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1F6"/>
    <w:rsid w:val="00A6386F"/>
    <w:rsid w:val="00A63EC6"/>
    <w:rsid w:val="00A64028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9F5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0BC7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090D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BF9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5BEF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285"/>
    <w:rsid w:val="00B56655"/>
    <w:rsid w:val="00B56E14"/>
    <w:rsid w:val="00B5782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0F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946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1F4C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27B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02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7A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1D4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12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5AB3"/>
    <w:rsid w:val="00CB5AEE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6E8"/>
    <w:rsid w:val="00CC7398"/>
    <w:rsid w:val="00CC75B6"/>
    <w:rsid w:val="00CC79DC"/>
    <w:rsid w:val="00CC7F20"/>
    <w:rsid w:val="00CD0A68"/>
    <w:rsid w:val="00CD120C"/>
    <w:rsid w:val="00CD1917"/>
    <w:rsid w:val="00CD22A6"/>
    <w:rsid w:val="00CD25E6"/>
    <w:rsid w:val="00CD2791"/>
    <w:rsid w:val="00CD2CC3"/>
    <w:rsid w:val="00CD3BD0"/>
    <w:rsid w:val="00CD553A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DFF"/>
    <w:rsid w:val="00CE5E34"/>
    <w:rsid w:val="00CE5EC6"/>
    <w:rsid w:val="00CE5F3A"/>
    <w:rsid w:val="00CE6394"/>
    <w:rsid w:val="00CE63B9"/>
    <w:rsid w:val="00CE6416"/>
    <w:rsid w:val="00CE675D"/>
    <w:rsid w:val="00CE72A8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4D98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603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9F5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556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66BB"/>
    <w:rsid w:val="00D772F7"/>
    <w:rsid w:val="00D7737D"/>
    <w:rsid w:val="00D77C8B"/>
    <w:rsid w:val="00D801CE"/>
    <w:rsid w:val="00D81358"/>
    <w:rsid w:val="00D822D9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7F0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5D3"/>
    <w:rsid w:val="00DB1723"/>
    <w:rsid w:val="00DB19D5"/>
    <w:rsid w:val="00DB2105"/>
    <w:rsid w:val="00DB26A4"/>
    <w:rsid w:val="00DB2748"/>
    <w:rsid w:val="00DB353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B6F"/>
    <w:rsid w:val="00DE2EC5"/>
    <w:rsid w:val="00DE30AF"/>
    <w:rsid w:val="00DE3B52"/>
    <w:rsid w:val="00DE3E7C"/>
    <w:rsid w:val="00DE461B"/>
    <w:rsid w:val="00DE4B49"/>
    <w:rsid w:val="00DE5330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07B48"/>
    <w:rsid w:val="00E100F7"/>
    <w:rsid w:val="00E118A0"/>
    <w:rsid w:val="00E11A88"/>
    <w:rsid w:val="00E11BBD"/>
    <w:rsid w:val="00E1292B"/>
    <w:rsid w:val="00E13AF4"/>
    <w:rsid w:val="00E13DCA"/>
    <w:rsid w:val="00E14F89"/>
    <w:rsid w:val="00E15062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755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11C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B97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2DC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0498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422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7D"/>
    <w:rsid w:val="00EE4FC1"/>
    <w:rsid w:val="00EE5240"/>
    <w:rsid w:val="00EE60FC"/>
    <w:rsid w:val="00EE6477"/>
    <w:rsid w:val="00EE68A0"/>
    <w:rsid w:val="00EE6F11"/>
    <w:rsid w:val="00EE7107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23F8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4681"/>
    <w:rsid w:val="00F250BE"/>
    <w:rsid w:val="00F2522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4A0"/>
    <w:rsid w:val="00F37B88"/>
    <w:rsid w:val="00F4023A"/>
    <w:rsid w:val="00F4026A"/>
    <w:rsid w:val="00F4077D"/>
    <w:rsid w:val="00F40BA7"/>
    <w:rsid w:val="00F41B45"/>
    <w:rsid w:val="00F4290D"/>
    <w:rsid w:val="00F432DC"/>
    <w:rsid w:val="00F4375F"/>
    <w:rsid w:val="00F43C8C"/>
    <w:rsid w:val="00F4448D"/>
    <w:rsid w:val="00F44AD3"/>
    <w:rsid w:val="00F45174"/>
    <w:rsid w:val="00F461DB"/>
    <w:rsid w:val="00F462CB"/>
    <w:rsid w:val="00F46338"/>
    <w:rsid w:val="00F4667A"/>
    <w:rsid w:val="00F46E5F"/>
    <w:rsid w:val="00F478C0"/>
    <w:rsid w:val="00F47BFE"/>
    <w:rsid w:val="00F5019B"/>
    <w:rsid w:val="00F50342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2B13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0D0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C6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43D"/>
    <w:rsid w:val="00FA09B5"/>
    <w:rsid w:val="00FA2128"/>
    <w:rsid w:val="00FA264D"/>
    <w:rsid w:val="00FA2A31"/>
    <w:rsid w:val="00FA2CD2"/>
    <w:rsid w:val="00FA3958"/>
    <w:rsid w:val="00FA67B6"/>
    <w:rsid w:val="00FA68EE"/>
    <w:rsid w:val="00FA7484"/>
    <w:rsid w:val="00FA7B25"/>
    <w:rsid w:val="00FA7C5F"/>
    <w:rsid w:val="00FB0201"/>
    <w:rsid w:val="00FB06ED"/>
    <w:rsid w:val="00FB1516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E09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3F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3C0"/>
    <w:rsid w:val="00FF2C9C"/>
    <w:rsid w:val="00FF33FD"/>
    <w:rsid w:val="00FF34D6"/>
    <w:rsid w:val="00FF42A7"/>
    <w:rsid w:val="00FF42FD"/>
    <w:rsid w:val="00FF45F1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7BF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6D627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2B9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969E-8D49-F043-A6CA-4A5E8EED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93</cp:revision>
  <dcterms:created xsi:type="dcterms:W3CDTF">2020-10-16T08:05:00Z</dcterms:created>
  <dcterms:modified xsi:type="dcterms:W3CDTF">2021-03-13T14:36:00Z</dcterms:modified>
</cp:coreProperties>
</file>