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1125" w:right="9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POROZUMIENIE 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1125" w:right="9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b/>
          <w:bCs/>
          <w:sz w:val="24"/>
          <w:szCs w:val="24"/>
        </w:rPr>
        <w:t>O PRZEPROWADZENIE PRAKTYKI ZAWODOWEJ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FCF" w:rsidRPr="00507FCF" w:rsidRDefault="00507FCF" w:rsidP="00507FCF">
      <w:pPr>
        <w:widowControl w:val="0"/>
        <w:tabs>
          <w:tab w:val="left" w:leader="dot" w:pos="3678"/>
        </w:tabs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zawarte</w:t>
      </w:r>
      <w:r w:rsidRPr="00507F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7F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dniu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ab/>
        <w:t>r.  pomiędzy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b/>
          <w:sz w:val="24"/>
          <w:szCs w:val="24"/>
        </w:rPr>
        <w:t>Akademią Ekonomiczno-Humanistyczną w Warszawie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 xml:space="preserve"> (adres: ul. Okopowa 59, 01-043 Warszawa), wpisaną do ewidencji uczelni niepublicznych prowadzone przez Ministra Edukacji i Nauki pod numerem 261, reprezentowaną przez Rektora dr. hab. Konrada Janowskiego, prof. AEH, 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zwaną dalej „</w:t>
      </w:r>
      <w:r w:rsidRPr="00507FCF">
        <w:rPr>
          <w:rFonts w:ascii="Times New Roman" w:eastAsia="Times New Roman" w:hAnsi="Times New Roman" w:cs="Times New Roman"/>
          <w:b/>
          <w:sz w:val="24"/>
          <w:szCs w:val="24"/>
        </w:rPr>
        <w:t>Uczelnią”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 xml:space="preserve">reprezentowanym przez ..............................................................................................................., 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Pr="00507FCF">
        <w:rPr>
          <w:rFonts w:ascii="Times New Roman" w:eastAsia="Times New Roman" w:hAnsi="Times New Roman" w:cs="Times New Roman"/>
          <w:b/>
          <w:sz w:val="24"/>
          <w:szCs w:val="24"/>
        </w:rPr>
        <w:t>Zakładem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Na podstawie ustawy z dnia 20 lipca 2018 r. - Prawo o szkolnictwie wyższym i nauce (Dz.U. 2018 r. poz. 1668) zawiera się niniejsze porozumienie: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1. Porozumienie zostaje zawarte na okres od ................................... do ...................................</w:t>
      </w:r>
    </w:p>
    <w:p w:rsidR="00507FCF" w:rsidRPr="00507FCF" w:rsidRDefault="00507FCF" w:rsidP="00507FCF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Uczelnia kieruje do Zakładu w celu odbycia</w:t>
      </w:r>
      <w:r w:rsidRPr="00507F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praktyki: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Pana/Panią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(imię i nazwisko studenta, kierunek, poziom i rok studiów)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 xml:space="preserve">3. Zakład zobowiązuje się do przyjęcia ww. studenta (-ów) skierowanego/ych na praktykę zawodową zgodnie z obowiązującym na danym kierunku programem kształcenia, a w szczególności do: </w:t>
      </w:r>
    </w:p>
    <w:p w:rsidR="00507FCF" w:rsidRPr="00507FCF" w:rsidRDefault="00507FCF" w:rsidP="00507FC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Zapewnienia odpowiedniego stanowiska pracy, urządzeń i materiałów niezbędnych do wykonywania zadań podczas realizacji</w:t>
      </w:r>
      <w:r w:rsidRPr="00507F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praktyk,</w:t>
      </w:r>
    </w:p>
    <w:p w:rsidR="00507FCF" w:rsidRPr="00507FCF" w:rsidRDefault="00507FCF" w:rsidP="00507FC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Zapoznania studenta z zakładowym regulaminem pracy, przepisami o bezpieczeństwie i higienie pracy oraz innymi przepisami wewnętrznymi obowiązującymi w</w:t>
      </w:r>
      <w:r w:rsidRPr="00507FC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Zakładzie,</w:t>
      </w:r>
    </w:p>
    <w:p w:rsidR="00507FCF" w:rsidRPr="00507FCF" w:rsidRDefault="00507FCF" w:rsidP="00507FC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Zapewnienia studentom właściwych warunków pracy i warunków socjalnych, przysługujących pracownikom</w:t>
      </w:r>
      <w:r w:rsidRPr="00507F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Zakładu,</w:t>
      </w:r>
    </w:p>
    <w:p w:rsidR="00507FCF" w:rsidRPr="00507FCF" w:rsidRDefault="00507FCF" w:rsidP="00507FC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Sprawowania nadzoru nad wykonywaniem przez studenta powierzonych zadań zgodnych z programem</w:t>
      </w:r>
      <w:r w:rsidRPr="00507F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praktyk.</w:t>
      </w:r>
    </w:p>
    <w:p w:rsidR="00507FCF" w:rsidRPr="00507FCF" w:rsidRDefault="00507FCF" w:rsidP="00507FCF">
      <w:pPr>
        <w:widowControl w:val="0"/>
        <w:numPr>
          <w:ilvl w:val="0"/>
          <w:numId w:val="3"/>
        </w:numPr>
        <w:tabs>
          <w:tab w:val="left" w:pos="1255"/>
        </w:tabs>
        <w:autoSpaceDE w:val="0"/>
        <w:autoSpaceDN w:val="0"/>
        <w:spacing w:before="165"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Na zakładowego opiekuna praktyk Zakład wyznacza: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(imię i nazwisko pracownika, stanowisko, kontakt telefoniczny i/lub e-emailowy)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spacing w:after="0" w:line="240" w:lineRule="auto"/>
        <w:ind w:left="567" w:right="119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Zakład może uzależnić przyjęcie studenta na praktykę zawodową od ubezpieczenia się przez studenta od następstw nieszczęśliwych wypadków (student ubezpiecza się we własnym zakresie).</w:t>
      </w:r>
    </w:p>
    <w:p w:rsidR="00507FCF" w:rsidRPr="00507FCF" w:rsidRDefault="00507FCF" w:rsidP="00507FCF">
      <w:pPr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spacing w:after="0" w:line="240" w:lineRule="auto"/>
        <w:ind w:left="567" w:right="119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Zakład może uzależnić przyjęcie studenta na praktykę zawodową od zapotrzebowania i umiejętności studenta i jego przydatności do realizacji zadań wyznaczanych mu przez Zakład.</w:t>
      </w:r>
    </w:p>
    <w:p w:rsidR="00507FCF" w:rsidRPr="00507FCF" w:rsidRDefault="00507FCF" w:rsidP="00507FCF">
      <w:pPr>
        <w:widowControl w:val="0"/>
        <w:numPr>
          <w:ilvl w:val="0"/>
          <w:numId w:val="3"/>
        </w:numPr>
        <w:tabs>
          <w:tab w:val="left" w:pos="574"/>
        </w:tabs>
        <w:autoSpaceDE w:val="0"/>
        <w:autoSpaceDN w:val="0"/>
        <w:spacing w:after="0" w:line="240" w:lineRule="auto"/>
        <w:ind w:left="567" w:right="119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Wszelkie koszty związane z praktyką studencką (w tym przejazdów, zakwaterowania, wyżywienia) są pokrywane przez</w:t>
      </w:r>
      <w:r w:rsidRPr="00507F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studenta.</w:t>
      </w:r>
    </w:p>
    <w:p w:rsidR="00507FCF" w:rsidRPr="00507FCF" w:rsidRDefault="00507FCF" w:rsidP="00507FC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1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Student naruszający w sposób rażący dyscyplinę pracy może być przez Zakład wydalony z praktyki. Zakład niezwłocznie informuje Uczelnię o fakcie wydalenia</w:t>
      </w:r>
      <w:r w:rsidRPr="00507FC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studenta.</w:t>
      </w:r>
    </w:p>
    <w:p w:rsidR="00507FCF" w:rsidRPr="00507FCF" w:rsidRDefault="00507FCF" w:rsidP="00507FC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1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F">
        <w:rPr>
          <w:rFonts w:ascii="Times New Roman" w:eastAsia="Times New Roman" w:hAnsi="Times New Roman" w:cs="Times New Roman"/>
          <w:sz w:val="24"/>
          <w:szCs w:val="24"/>
        </w:rPr>
        <w:t>Do spraw nieuregulowanych w porozumieniu zastosowanie mają przepisy ustawy z dnia 23.04.1964r. - Kodeks Cywilny (Dz. U. 1964 r., Nr 16, poz. 93) i ustawy z dnia 26.06.1974 r. - Kodeks Pracy (Dz. U. 1974 r., Nr 24, poz.</w:t>
      </w:r>
      <w:r w:rsidRPr="00507F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7FCF">
        <w:rPr>
          <w:rFonts w:ascii="Times New Roman" w:eastAsia="Times New Roman" w:hAnsi="Times New Roman" w:cs="Times New Roman"/>
          <w:sz w:val="24"/>
          <w:szCs w:val="24"/>
        </w:rPr>
        <w:t>141).</w:t>
      </w: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96"/>
        <w:gridCol w:w="4466"/>
      </w:tblGrid>
      <w:tr w:rsidR="00507FCF" w:rsidRPr="00507FCF" w:rsidTr="00507FC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b/>
                <w:sz w:val="24"/>
                <w:szCs w:val="24"/>
              </w:rPr>
              <w:t>Przedstawiciel Uczelni</w:t>
            </w: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b/>
                <w:sz w:val="24"/>
                <w:szCs w:val="24"/>
              </w:rPr>
              <w:t>Przedstawiciel Zakładu</w:t>
            </w:r>
          </w:p>
        </w:tc>
      </w:tr>
      <w:tr w:rsidR="00507FCF" w:rsidRPr="00507FCF" w:rsidTr="00507FC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b/>
                <w:sz w:val="24"/>
                <w:szCs w:val="24"/>
              </w:rPr>
              <w:t>Data i</w:t>
            </w:r>
            <w:r w:rsidRPr="00507FCF">
              <w:rPr>
                <w:rFonts w:ascii="Times New Roman" w:eastAsia="Times New Roman" w:hAnsi="Times New Roman"/>
                <w:b/>
                <w:spacing w:val="56"/>
                <w:sz w:val="24"/>
                <w:szCs w:val="24"/>
              </w:rPr>
              <w:t xml:space="preserve"> </w:t>
            </w:r>
            <w:r w:rsidRPr="00507FCF">
              <w:rPr>
                <w:rFonts w:ascii="Times New Roman" w:eastAsia="Times New Roman" w:hAnsi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FCF" w:rsidRPr="00507FCF" w:rsidRDefault="00507FCF" w:rsidP="00507FC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507FCF" w:rsidRPr="00507FCF" w:rsidRDefault="00507FCF" w:rsidP="00507FCF">
            <w:pPr>
              <w:ind w:left="3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FCF">
              <w:rPr>
                <w:rFonts w:ascii="Times New Roman" w:eastAsia="Times New Roman" w:hAnsi="Times New Roman"/>
                <w:b/>
                <w:sz w:val="24"/>
                <w:szCs w:val="24"/>
              </w:rPr>
              <w:t>Data, pieczęć i podpis</w:t>
            </w:r>
          </w:p>
        </w:tc>
      </w:tr>
    </w:tbl>
    <w:p w:rsidR="00507FCF" w:rsidRPr="00507FCF" w:rsidRDefault="00507FCF" w:rsidP="0050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589" w:rsidRDefault="00897589">
      <w:bookmarkStart w:id="0" w:name="_GoBack"/>
      <w:bookmarkEnd w:id="0"/>
    </w:p>
    <w:sectPr w:rsidR="0089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AAB"/>
    <w:multiLevelType w:val="hybridMultilevel"/>
    <w:tmpl w:val="B2F4C13A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0C62"/>
    <w:multiLevelType w:val="hybridMultilevel"/>
    <w:tmpl w:val="2034D1DE"/>
    <w:lvl w:ilvl="0" w:tplc="1890AE52">
      <w:start w:val="2"/>
      <w:numFmt w:val="decimal"/>
      <w:lvlText w:val="%1."/>
      <w:lvlJc w:val="left"/>
      <w:pPr>
        <w:ind w:left="5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BDC6CC50">
      <w:start w:val="1"/>
      <w:numFmt w:val="decimal"/>
      <w:lvlText w:val="%2."/>
      <w:lvlJc w:val="left"/>
      <w:pPr>
        <w:ind w:left="316" w:hanging="254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2" w:tplc="2F10D2D0">
      <w:numFmt w:val="bullet"/>
      <w:lvlText w:val="•"/>
      <w:lvlJc w:val="left"/>
      <w:pPr>
        <w:ind w:left="1536" w:hanging="254"/>
      </w:pPr>
      <w:rPr>
        <w:lang w:val="pl-PL" w:eastAsia="en-US" w:bidi="ar-SA"/>
      </w:rPr>
    </w:lvl>
    <w:lvl w:ilvl="3" w:tplc="235CC788">
      <w:numFmt w:val="bullet"/>
      <w:lvlText w:val="•"/>
      <w:lvlJc w:val="left"/>
      <w:pPr>
        <w:ind w:left="2532" w:hanging="254"/>
      </w:pPr>
      <w:rPr>
        <w:lang w:val="pl-PL" w:eastAsia="en-US" w:bidi="ar-SA"/>
      </w:rPr>
    </w:lvl>
    <w:lvl w:ilvl="4" w:tplc="39447582">
      <w:numFmt w:val="bullet"/>
      <w:lvlText w:val="•"/>
      <w:lvlJc w:val="left"/>
      <w:pPr>
        <w:ind w:left="3528" w:hanging="254"/>
      </w:pPr>
      <w:rPr>
        <w:lang w:val="pl-PL" w:eastAsia="en-US" w:bidi="ar-SA"/>
      </w:rPr>
    </w:lvl>
    <w:lvl w:ilvl="5" w:tplc="824288BE">
      <w:numFmt w:val="bullet"/>
      <w:lvlText w:val="•"/>
      <w:lvlJc w:val="left"/>
      <w:pPr>
        <w:ind w:left="4525" w:hanging="254"/>
      </w:pPr>
      <w:rPr>
        <w:lang w:val="pl-PL" w:eastAsia="en-US" w:bidi="ar-SA"/>
      </w:rPr>
    </w:lvl>
    <w:lvl w:ilvl="6" w:tplc="6EF665B6">
      <w:numFmt w:val="bullet"/>
      <w:lvlText w:val="•"/>
      <w:lvlJc w:val="left"/>
      <w:pPr>
        <w:ind w:left="5521" w:hanging="254"/>
      </w:pPr>
      <w:rPr>
        <w:lang w:val="pl-PL" w:eastAsia="en-US" w:bidi="ar-SA"/>
      </w:rPr>
    </w:lvl>
    <w:lvl w:ilvl="7" w:tplc="90C08900">
      <w:numFmt w:val="bullet"/>
      <w:lvlText w:val="•"/>
      <w:lvlJc w:val="left"/>
      <w:pPr>
        <w:ind w:left="6517" w:hanging="254"/>
      </w:pPr>
      <w:rPr>
        <w:lang w:val="pl-PL" w:eastAsia="en-US" w:bidi="ar-SA"/>
      </w:rPr>
    </w:lvl>
    <w:lvl w:ilvl="8" w:tplc="4298285C">
      <w:numFmt w:val="bullet"/>
      <w:lvlText w:val="•"/>
      <w:lvlJc w:val="left"/>
      <w:pPr>
        <w:ind w:left="7513" w:hanging="254"/>
      </w:pPr>
      <w:rPr>
        <w:lang w:val="pl-PL" w:eastAsia="en-US" w:bidi="ar-SA"/>
      </w:rPr>
    </w:lvl>
  </w:abstractNum>
  <w:abstractNum w:abstractNumId="2" w15:restartNumberingAfterBreak="0">
    <w:nsid w:val="61287939"/>
    <w:multiLevelType w:val="hybridMultilevel"/>
    <w:tmpl w:val="7F10EC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F"/>
    <w:rsid w:val="00507FCF"/>
    <w:rsid w:val="008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9C4D-F158-421A-A5BD-8FDE203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F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Rudzki</dc:creator>
  <cp:keywords/>
  <dc:description/>
  <cp:lastModifiedBy>Przemysław Rudzki</cp:lastModifiedBy>
  <cp:revision>2</cp:revision>
  <dcterms:created xsi:type="dcterms:W3CDTF">2022-05-11T12:49:00Z</dcterms:created>
  <dcterms:modified xsi:type="dcterms:W3CDTF">2022-05-11T12:49:00Z</dcterms:modified>
</cp:coreProperties>
</file>