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EB791" w14:textId="1A172B76" w:rsidR="007D6E53" w:rsidRDefault="007D6E53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B08D7" w14:textId="24BED1B6" w:rsidR="000D6D7E" w:rsidRDefault="000D6D7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38DC" w14:textId="6A7D3573" w:rsidR="000D6D7E" w:rsidRDefault="000D6D7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1F1BB" w14:textId="4065D988" w:rsidR="000D6D7E" w:rsidRDefault="000D6D7E" w:rsidP="000D6D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</w:rPr>
      </w:pPr>
      <w:r>
        <w:rPr>
          <w:rFonts w:ascii="Times New Roman" w:hAnsi="Times New Roman" w:cs="Times New Roman"/>
          <w:b/>
          <w:color w:val="4472C4" w:themeColor="accent1"/>
          <w:sz w:val="48"/>
          <w:szCs w:val="48"/>
        </w:rPr>
        <w:t xml:space="preserve">Uniwersytet </w:t>
      </w:r>
    </w:p>
    <w:p w14:paraId="73ADF674" w14:textId="1CAE3922" w:rsidR="000D6D7E" w:rsidRPr="000D6D7E" w:rsidRDefault="000D6D7E" w:rsidP="000D6D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</w:rPr>
      </w:pPr>
      <w:r>
        <w:rPr>
          <w:rFonts w:ascii="Times New Roman" w:hAnsi="Times New Roman" w:cs="Times New Roman"/>
          <w:b/>
          <w:color w:val="4472C4" w:themeColor="accent1"/>
          <w:sz w:val="48"/>
          <w:szCs w:val="48"/>
        </w:rPr>
        <w:t>VIZJA</w:t>
      </w:r>
    </w:p>
    <w:p w14:paraId="71337EE7" w14:textId="77777777" w:rsidR="000D6D7E" w:rsidRPr="000D6D7E" w:rsidRDefault="000D6D7E" w:rsidP="000D6D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</w:rPr>
      </w:pPr>
      <w:r w:rsidRPr="000D6D7E">
        <w:rPr>
          <w:rFonts w:ascii="Times New Roman" w:hAnsi="Times New Roman" w:cs="Times New Roman"/>
          <w:b/>
          <w:color w:val="4472C4" w:themeColor="accent1"/>
          <w:sz w:val="48"/>
          <w:szCs w:val="48"/>
        </w:rPr>
        <w:t xml:space="preserve">Publiczny dostęp do informacji </w:t>
      </w:r>
    </w:p>
    <w:p w14:paraId="5F985A4E" w14:textId="77777777" w:rsidR="000D6D7E" w:rsidRPr="000D6D7E" w:rsidRDefault="000D6D7E" w:rsidP="000D6D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  <w:lang w:eastAsia="pl-PL"/>
        </w:rPr>
      </w:pPr>
      <w:r w:rsidRPr="000D6D7E">
        <w:rPr>
          <w:rFonts w:ascii="Times New Roman" w:hAnsi="Times New Roman" w:cs="Times New Roman"/>
          <w:b/>
          <w:color w:val="4472C4" w:themeColor="accent1"/>
          <w:sz w:val="48"/>
          <w:szCs w:val="48"/>
        </w:rPr>
        <w:t xml:space="preserve">o studiach i uczelni </w:t>
      </w:r>
    </w:p>
    <w:p w14:paraId="72CD3BDF" w14:textId="1C272955" w:rsidR="000D6D7E" w:rsidRPr="000D6D7E" w:rsidRDefault="000D6D7E" w:rsidP="000D6D7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  <w:u w:val="single"/>
          <w:lang w:eastAsia="pl-PL"/>
        </w:rPr>
      </w:pPr>
      <w:r w:rsidRPr="000D6D7E">
        <w:rPr>
          <w:rFonts w:ascii="Times New Roman" w:hAnsi="Times New Roman" w:cs="Times New Roman"/>
          <w:b/>
          <w:color w:val="4472C4" w:themeColor="accent1"/>
          <w:sz w:val="48"/>
          <w:szCs w:val="48"/>
          <w:lang w:eastAsia="pl-PL"/>
        </w:rPr>
        <w:t>Raport za rok 202</w:t>
      </w:r>
      <w:r>
        <w:rPr>
          <w:rFonts w:ascii="Times New Roman" w:hAnsi="Times New Roman" w:cs="Times New Roman"/>
          <w:b/>
          <w:color w:val="4472C4" w:themeColor="accent1"/>
          <w:sz w:val="48"/>
          <w:szCs w:val="48"/>
          <w:lang w:eastAsia="pl-PL"/>
        </w:rPr>
        <w:t>4</w:t>
      </w:r>
      <w:r w:rsidRPr="000D6D7E">
        <w:rPr>
          <w:rFonts w:ascii="Times New Roman" w:hAnsi="Times New Roman" w:cs="Times New Roman"/>
          <w:b/>
          <w:color w:val="4472C4" w:themeColor="accent1"/>
          <w:sz w:val="48"/>
          <w:szCs w:val="48"/>
          <w:lang w:eastAsia="pl-PL"/>
        </w:rPr>
        <w:t>/202</w:t>
      </w:r>
      <w:r>
        <w:rPr>
          <w:rFonts w:ascii="Times New Roman" w:hAnsi="Times New Roman" w:cs="Times New Roman"/>
          <w:b/>
          <w:color w:val="4472C4" w:themeColor="accent1"/>
          <w:sz w:val="48"/>
          <w:szCs w:val="48"/>
          <w:lang w:eastAsia="pl-PL"/>
        </w:rPr>
        <w:t>5</w:t>
      </w:r>
    </w:p>
    <w:p w14:paraId="467EDC89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FF0000"/>
          <w:sz w:val="40"/>
          <w:szCs w:val="40"/>
          <w:u w:val="single"/>
          <w:lang w:eastAsia="pl-PL"/>
        </w:rPr>
      </w:pPr>
    </w:p>
    <w:p w14:paraId="0BDF5DCC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131E0F6A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034200BF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16234B73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631226C3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4A65E938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52DF3EE7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597D0CAB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2D5BD36A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36CA5470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0B1618BE" w14:textId="77777777" w:rsidR="000D6D7E" w:rsidRP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D6D7E">
        <w:rPr>
          <w:rFonts w:ascii="Times New Roman" w:hAnsi="Times New Roman" w:cs="Times New Roman"/>
          <w:b/>
          <w:lang w:eastAsia="pl-PL"/>
        </w:rPr>
        <w:t>Raport opracował zespół</w:t>
      </w:r>
      <w:r w:rsidRPr="000D6D7E">
        <w:rPr>
          <w:rFonts w:ascii="Times New Roman" w:hAnsi="Times New Roman" w:cs="Times New Roman"/>
          <w:lang w:eastAsia="pl-PL"/>
        </w:rPr>
        <w:t>:</w:t>
      </w:r>
    </w:p>
    <w:p w14:paraId="69BFF282" w14:textId="77777777" w:rsidR="000D6D7E" w:rsidRP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</w:p>
    <w:p w14:paraId="5C253B31" w14:textId="77777777" w:rsid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Witold Ćwikliński</w:t>
      </w:r>
    </w:p>
    <w:p w14:paraId="5F0030E4" w14:textId="14D8CC60" w:rsid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Sylwia Jabłońska – </w:t>
      </w:r>
      <w:proofErr w:type="spellStart"/>
      <w:r>
        <w:rPr>
          <w:rFonts w:ascii="Times New Roman" w:hAnsi="Times New Roman" w:cs="Times New Roman"/>
          <w:lang w:eastAsia="pl-PL"/>
        </w:rPr>
        <w:t>Kępny</w:t>
      </w:r>
      <w:proofErr w:type="spellEnd"/>
    </w:p>
    <w:p w14:paraId="1220CEEE" w14:textId="4F1E7876" w:rsidR="000D6D7E" w:rsidRP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D6D7E">
        <w:rPr>
          <w:rFonts w:ascii="Times New Roman" w:hAnsi="Times New Roman" w:cs="Times New Roman"/>
          <w:lang w:eastAsia="pl-PL"/>
        </w:rPr>
        <w:t xml:space="preserve">Tomasz Kępka </w:t>
      </w:r>
    </w:p>
    <w:p w14:paraId="0FAF4805" w14:textId="77777777" w:rsidR="000D6D7E" w:rsidRP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D6D7E">
        <w:rPr>
          <w:rFonts w:ascii="Times New Roman" w:hAnsi="Times New Roman" w:cs="Times New Roman"/>
          <w:lang w:eastAsia="pl-PL"/>
        </w:rPr>
        <w:t xml:space="preserve">Tomasz Kownacki </w:t>
      </w:r>
    </w:p>
    <w:p w14:paraId="61835F02" w14:textId="77777777" w:rsidR="000D6D7E" w:rsidRP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D6D7E">
        <w:rPr>
          <w:rFonts w:ascii="Times New Roman" w:hAnsi="Times New Roman" w:cs="Times New Roman"/>
          <w:lang w:eastAsia="pl-PL"/>
        </w:rPr>
        <w:t xml:space="preserve">Aleksandra Prus </w:t>
      </w:r>
    </w:p>
    <w:p w14:paraId="07E0B5A2" w14:textId="332B90AF" w:rsidR="000D6D7E" w:rsidRDefault="000D6D7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D6D7E">
        <w:rPr>
          <w:rFonts w:ascii="Times New Roman" w:hAnsi="Times New Roman" w:cs="Times New Roman"/>
          <w:lang w:eastAsia="pl-PL"/>
        </w:rPr>
        <w:t>Magdalena Stępniak</w:t>
      </w:r>
    </w:p>
    <w:p w14:paraId="295A5195" w14:textId="3CBD24F8" w:rsidR="00FA118E" w:rsidRDefault="00FA118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Anna Szumańska</w:t>
      </w:r>
    </w:p>
    <w:p w14:paraId="3F400B32" w14:textId="6D144CDB" w:rsidR="00FA118E" w:rsidRPr="000D6D7E" w:rsidRDefault="00FA118E" w:rsidP="000D6D7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Łukasz Walkowicz</w:t>
      </w:r>
    </w:p>
    <w:p w14:paraId="52A4BC86" w14:textId="77777777" w:rsidR="000D6D7E" w:rsidRPr="000D6D7E" w:rsidRDefault="000D6D7E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u w:val="single"/>
          <w:lang w:eastAsia="pl-PL"/>
        </w:rPr>
      </w:pPr>
    </w:p>
    <w:p w14:paraId="60785B56" w14:textId="0B147FB2" w:rsidR="000D6D7E" w:rsidRDefault="000D6D7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398A5" w14:textId="69B3C8A2" w:rsidR="002D28F9" w:rsidRDefault="002D28F9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CEC3" w14:textId="6C1CD57F" w:rsidR="002D28F9" w:rsidRDefault="002D28F9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74DFE" w14:textId="49B7CFA1" w:rsidR="002D28F9" w:rsidRDefault="002D28F9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542D5" w14:textId="77777777" w:rsidR="002D28F9" w:rsidRDefault="002D28F9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B7523" w14:textId="77777777" w:rsidR="000D6D7E" w:rsidRPr="000D6D7E" w:rsidRDefault="000D6D7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5C663" w14:textId="514895B6" w:rsidR="00872E12" w:rsidRPr="000D6D7E" w:rsidRDefault="00872E12" w:rsidP="000D6D7E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C9F5597" w14:textId="623DE254" w:rsidR="00872E12" w:rsidRPr="000D6D7E" w:rsidRDefault="00872E12" w:rsidP="000D6D7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AD47" w:themeColor="accent6"/>
          <w:sz w:val="40"/>
          <w:szCs w:val="40"/>
          <w:lang w:eastAsia="pl-PL"/>
        </w:rPr>
      </w:pPr>
      <w:bookmarkStart w:id="0" w:name="_Hlk183628449"/>
      <w:r w:rsidRPr="000D6D7E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Publiczny dostęp do informacji o studiach i uczelni </w:t>
      </w:r>
      <w:r w:rsidR="00F57C9A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Uniwersytet VIZJA</w:t>
      </w:r>
      <w:r w:rsidRPr="000D6D7E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bookmarkEnd w:id="0"/>
      <w:r w:rsidRPr="000D6D7E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 mediach społecznościowych</w:t>
      </w:r>
    </w:p>
    <w:p w14:paraId="67A3679B" w14:textId="77777777" w:rsidR="00872E12" w:rsidRPr="000D6D7E" w:rsidRDefault="00872E12" w:rsidP="000D6D7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14:paraId="02CA98C7" w14:textId="0F991878" w:rsidR="00872E12" w:rsidRDefault="000D6D7E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872E12"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 stanu zastanego - media społecznościowe</w:t>
      </w:r>
    </w:p>
    <w:p w14:paraId="7F4C64E5" w14:textId="77777777" w:rsidR="000D6D7E" w:rsidRPr="000D6D7E" w:rsidRDefault="000D6D7E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4DAD4C" w14:textId="150BD873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roku akademickim 2023/2024 media społecznościowe uczelni – przede wszystkim</w:t>
      </w:r>
      <w:r w:rsidR="00F57C9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Facebook, Instagram, YouTube, LinkedIn oraz rozwijany kanał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– stanowiły ważny</w:t>
      </w:r>
      <w:r w:rsidR="00F57C9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element systemu publicznego dostępu do informacji o studiach na uczelni. Komunikacja była</w:t>
      </w:r>
    </w:p>
    <w:p w14:paraId="69E0D691" w14:textId="339F2A44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kierowana do kilku głównych grup odbiorców: kandydatów (w tym kandydatów</w:t>
      </w:r>
      <w:r w:rsidR="00F57C9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zagranicznych), studentów aktywnych, absolwentów oraz pracowników i partnerów</w:t>
      </w:r>
      <w:r w:rsidR="00F57C9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instytucjonalnych. W kanałach tych publikowano zarówno bieżące informacje o wydarzeniach</w:t>
      </w:r>
    </w:p>
    <w:p w14:paraId="6710CB5E" w14:textId="3C893298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akademickich, jak i treści poradnikowe oraz wizerunkowe, pokazujące życie społeczności</w:t>
      </w:r>
      <w:r w:rsidR="00F57C9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Uniwersytetu VIZJA.</w:t>
      </w:r>
    </w:p>
    <w:p w14:paraId="0F0405EB" w14:textId="2586C933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analizowanym roku rozwinęła się przede wszystkim warstwa wizualna i formalna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komunikacji: wprowadzono spójną identyfikację graficzną postów, ułatwiającą odbiorcom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rozpoznawanie typów treści (np. ogłoszenia, wydarzenia, ciekawostki). Regularnie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wykorzystywano stałe cykle tematyczne, takie jak „Czy wiesz, że?”, „Nasi studenci” czy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„Poznaj nas”, w ramach których prezentowano zarówno informacje o uczelni, jak i sylwetki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studentów oraz pracowników. Stopniowo rozwijano również obecność na LinkedIn,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adresowaną do kandydatów na studia II stopnia, studia podyplomowe oraz partnerów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instytucjonalnych, oraz rozpoczęto systematyczne korzystanie z krótkich form wideo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(rolek/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) i kanału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>, odpowiadając na zmieniające się nawyki medialne młodszych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grup odbiorców.</w:t>
      </w:r>
    </w:p>
    <w:p w14:paraId="55C61223" w14:textId="76CBE890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Jednocześnie analiza raportu za rok 2023/2024 oraz dane zasięgowe wskazywały, że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mimo przekroczenia poziomu 10 tys. obserwujących i średnio około 50 reakcji na post,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potencjał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media – szczególnie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TikToka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, Instagram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LinkedIna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– nie był jeszcze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w pełni wykorzystany. Struktura treści pozostawała relatywnie mocno skoncentrowana na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informowaniu o wydarzeniach i komunikatach administracyjnych, natomiast w mniejszym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stopniu na pogłębionym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storytellingu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>, systematycznym pokazywaniu sylwetek studentów i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absolwentów oraz opowieści o wartościach i aspiracjach związanych ze studiowaniem na</w:t>
      </w:r>
      <w:r w:rsidR="00FD486F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uczelni. Z tego powodu w rekomendacjach na kolejny okres pojawiły się postulaty zwiększenia</w:t>
      </w:r>
    </w:p>
    <w:p w14:paraId="2AB29DC3" w14:textId="77777777" w:rsidR="00872E12" w:rsidRPr="000D6D7E" w:rsidRDefault="00872E1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systematyczności w publikowaniu krótkich form wideo, intensyfikacji treści ze studentami oraz</w:t>
      </w:r>
    </w:p>
    <w:p w14:paraId="68A44779" w14:textId="2C0AC056" w:rsidR="00872E12" w:rsidRPr="000D6D7E" w:rsidRDefault="00872E12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mocniejszej obecności tematów związanych z odpowiedzialnością społeczną uczelni.</w:t>
      </w:r>
    </w:p>
    <w:p w14:paraId="33816029" w14:textId="0552D239" w:rsidR="00E33991" w:rsidRPr="000D6D7E" w:rsidRDefault="00E33991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5741E" w14:textId="0207339C" w:rsidR="00E33991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D7E">
        <w:rPr>
          <w:rFonts w:ascii="Times New Roman" w:hAnsi="Times New Roman" w:cs="Times New Roman"/>
          <w:b/>
          <w:sz w:val="24"/>
          <w:szCs w:val="24"/>
        </w:rPr>
        <w:t>2. Zmiany oraz nowe elementy wprowadzone w roku akademickim 2024/2025</w:t>
      </w:r>
    </w:p>
    <w:p w14:paraId="69539B5F" w14:textId="77777777" w:rsidR="000D6D7E" w:rsidRPr="000D6D7E" w:rsidRDefault="000D6D7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D2F30" w14:textId="1EE43939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roku akademickim 2024/2025 media społecznościowe Uniwersytetu VIZJA były</w:t>
      </w:r>
      <w:r w:rsidR="0000351C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konsekwentnie rozwijane w kierunku wskazanym przez wcześniejsze rekomendacje.</w:t>
      </w:r>
    </w:p>
    <w:p w14:paraId="0AC7FF69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lastRenderedPageBreak/>
        <w:t>Utrzymano wysoką częstotliwość działań komunikacyjnych: w całym okresie opublikowano</w:t>
      </w:r>
    </w:p>
    <w:p w14:paraId="0BF552AC" w14:textId="735DC540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łącznie 195 postów, co daje średnio około 16 publikacji w miesiącu. W standardowych okresach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roku akademickiego treści pojawiały się kilka razy w tygodniu, natomiast w szczytach</w:t>
      </w:r>
    </w:p>
    <w:p w14:paraId="5D713772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rekrutacyjnych – zwłaszcza latem – publikacje (posty i rolki) były obecne codziennie, niekiedy</w:t>
      </w:r>
    </w:p>
    <w:p w14:paraId="5B68FBA3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kilkukrotnie w ciągu jednego dnia. Taki rytm pracy przełożył się na lepszą widoczność marki</w:t>
      </w:r>
    </w:p>
    <w:p w14:paraId="658A7348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uczelni oraz systematyczny kontakt z kandydatami i studentami.</w:t>
      </w:r>
    </w:p>
    <w:p w14:paraId="3103042F" w14:textId="2C99A4F3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warstwie merytorycznej wyraźnie wzrosła liczba treści prezentujących sylwetki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studentów i absolwentów oraz ich sukcesy. Kontynuowano m.in. współpracę przy nagraniach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z absolwentami przygotowywanych z inicjatywy prodziekan dr </w:t>
      </w:r>
      <w:r w:rsidR="000D6D7E">
        <w:rPr>
          <w:rFonts w:ascii="Times New Roman" w:hAnsi="Times New Roman" w:cs="Times New Roman"/>
          <w:sz w:val="24"/>
          <w:szCs w:val="24"/>
        </w:rPr>
        <w:t xml:space="preserve">Katarzyny </w:t>
      </w:r>
      <w:r w:rsidRPr="000D6D7E">
        <w:rPr>
          <w:rFonts w:ascii="Times New Roman" w:hAnsi="Times New Roman" w:cs="Times New Roman"/>
          <w:sz w:val="24"/>
          <w:szCs w:val="24"/>
        </w:rPr>
        <w:t>Szymańskiej – materiały te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pokazywały dalsze ścieżki rozwoju absolwentów, w tym ich kariery międzynarodowe, i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stanowiły ważny element „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proof” dla kandydatów rozważających studia na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Uniwersytecie VIZJA. Jednocześnie w okresie rekrutacji prowadzono szereg działań stricte</w:t>
      </w:r>
      <w:r w:rsidR="000D6D7E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informacyjnych: publikowano posty o nowościach w ofercie studiów oraz serię krótkich</w:t>
      </w:r>
    </w:p>
    <w:p w14:paraId="12696AAA" w14:textId="3DD05A7D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materiałów wideo poświęconych zasadom rekrutacji i terminom naboru (bez podawania</w:t>
      </w:r>
      <w:r w:rsidR="009A6CDD">
        <w:rPr>
          <w:rFonts w:ascii="Times New Roman" w:hAnsi="Times New Roman" w:cs="Times New Roman"/>
          <w:sz w:val="24"/>
          <w:szCs w:val="24"/>
        </w:rPr>
        <w:t xml:space="preserve"> s</w:t>
      </w:r>
      <w:r w:rsidRPr="000D6D7E">
        <w:rPr>
          <w:rFonts w:ascii="Times New Roman" w:hAnsi="Times New Roman" w:cs="Times New Roman"/>
          <w:sz w:val="24"/>
          <w:szCs w:val="24"/>
        </w:rPr>
        <w:t>zczegółowych kwot opłat ze względu na zasadę odsyłania do oficjalnego cennika na stronie</w:t>
      </w:r>
    </w:p>
    <w:p w14:paraId="712DA929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uczelni).</w:t>
      </w:r>
    </w:p>
    <w:p w14:paraId="387B89EE" w14:textId="5FDD7CE4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 xml:space="preserve">Istotnym wątkiem w 2024/2025 była intensyfikacja aktywności na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TikToku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>. Od sierpnia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2024 roku opublikowano w tym kanale ponad dwadzieścia filmów, które łącznie wygenerowały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około 167 776 wyświetleń. Tematyka obejmowała zarówno ogólne treści o uczelni i życiu na</w:t>
      </w:r>
      <w:r w:rsidR="0000351C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kampusie (w tym materiały pokazujące przestrzeń uczelni w różnych porach roku), treści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rekrutacyjne (zasady rekrutacji, zaproszenia na dni otwarte), jak i krótkie filmy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okolicznościowe i społeczne (m.in. z okazji Dnia Kobiet czy Dnia Mężczyzn).</w:t>
      </w:r>
    </w:p>
    <w:p w14:paraId="76672EEC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Najpopularniejszy materiał osiągnął około 70 tys. wyświetleń, podczas gdy w poprzednim roku</w:t>
      </w:r>
    </w:p>
    <w:p w14:paraId="1EAC59F8" w14:textId="5BA52712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najlepszy wynik przekraczał nieco 9 tys. wyświetleń, co świadczy o istotnym zwiększeniu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zasięgów i lepszym dopasowaniu formatu do odbiorców.</w:t>
      </w:r>
    </w:p>
    <w:p w14:paraId="6C7E8956" w14:textId="48FCBB51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2024/2025 media społecznościowe stały się również wyraźnym kanałem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prezentowania działań z obszaru odpowiedzialności społecznej uczelni. Przykładem może być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materiał przygotowany z okazji Międzynarodowego Dnia Przeciwdziałania Przemocy wobec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Kobiet (25 listopada), który stał się jednym z najpopularniejszych materiałów na Instagramie.</w:t>
      </w:r>
    </w:p>
    <w:p w14:paraId="5A1FA9CD" w14:textId="15A89218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Innym przykładem była akcja #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pomożektomoże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na rzecz dzieci Kuby i Alicji – działania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komunikacyjne wspierały zbiórkę środków na leczenie, m.in. poprzez przeprowadzenie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efektownej akcji z użyciem podnośnika i rozwinięciem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baneru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z nazwą kampanii i imionami</w:t>
      </w:r>
    </w:p>
    <w:p w14:paraId="0BC1F2AB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dzieci.</w:t>
      </w:r>
    </w:p>
    <w:p w14:paraId="64A22397" w14:textId="7C4F8A3E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Kontynuowano także prezentowanie sukcesów studentów i środowiska naukowego.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Szczególną rolę odgrywały tu działania Studenckiego Koła Naukowego „Suplement”, które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zostało nominowane i wyróżnione w konkursie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StRuNa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2024 w kategorii „Debiut”, m.in. za</w:t>
      </w:r>
    </w:p>
    <w:p w14:paraId="53E01156" w14:textId="608F341D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 xml:space="preserve">projekt „SCOBY Nature Fusion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Superfoods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Kombucha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AEH na Wysokim Poziomie”. W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kanałach komunikowano również sukcesy indywidualne, takie jak drugie miejsce studentki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studiów magisterskich na kierunku Nowe media i PR w zawodach pływackich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masters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w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Lublinie czy stypendium Ministra Nauki i Szkolnictwa Wyższego przyznane studentce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psychologii. Tego rodzaju treści wzmacniały postrzeganie uczelni jako miejsca realnych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osiągnięć, a nie tylko oferty programowej.</w:t>
      </w:r>
    </w:p>
    <w:p w14:paraId="1809D986" w14:textId="78A64F44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Ważnym kierunkiem rozwoju była wielojęzyczność. Znaczną część kluczowych treści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na Instagramie, Facebooku i LinkedIn publikowano z równoległymi opisami w języku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angielskim. </w:t>
      </w:r>
      <w:r w:rsidRPr="000D6D7E">
        <w:rPr>
          <w:rFonts w:ascii="Times New Roman" w:hAnsi="Times New Roman" w:cs="Times New Roman"/>
          <w:sz w:val="24"/>
          <w:szCs w:val="24"/>
        </w:rPr>
        <w:lastRenderedPageBreak/>
        <w:t>W niektórych materiałach – np. wideo z absolwentem kierunku z obszaru mody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kontynuującym studia w Japonii – stosowano w całości narrację anglojęzyczną. Media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społecznościowe pełniły tym samym funkcję pomostu między kandydatami zagranicznymi a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anglojęzycznymi zasobami na stronie internetowej uczelni, w szczególności zakładkami</w:t>
      </w:r>
      <w:r w:rsidR="009A6CDD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dotyczącymi opłat za studia oraz zasad rekrutacji.</w:t>
      </w:r>
    </w:p>
    <w:p w14:paraId="2FA9A756" w14:textId="7AA39BF5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Na poziomie twardych danych nastąpił wyraźny wzrost liczby obserwujących. Na</w:t>
      </w:r>
      <w:r w:rsidR="0000351C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Instagramie liczba obserwatorów wzrosła z około 9 425 do 11 199 (wzrost o 1 774 osoby), a na</w:t>
      </w:r>
      <w:r w:rsidR="0000351C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Facebooku – z 17 157 do 19 791 (wzrost o 2 634 obserwujących). Profil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osiągnął 1</w:t>
      </w:r>
      <w:r w:rsidR="0000351C">
        <w:rPr>
          <w:rFonts w:ascii="Times New Roman" w:hAnsi="Times New Roman" w:cs="Times New Roman"/>
          <w:sz w:val="24"/>
          <w:szCs w:val="24"/>
        </w:rPr>
        <w:t> </w:t>
      </w:r>
      <w:r w:rsidRPr="000D6D7E">
        <w:rPr>
          <w:rFonts w:ascii="Times New Roman" w:hAnsi="Times New Roman" w:cs="Times New Roman"/>
          <w:sz w:val="24"/>
          <w:szCs w:val="24"/>
        </w:rPr>
        <w:t>427</w:t>
      </w:r>
      <w:r w:rsidR="0000351C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 xml:space="preserve">obserwujących. Dane te potwierdzają, że działania z zakresu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media realnie zwiększyły</w:t>
      </w:r>
    </w:p>
    <w:p w14:paraId="1A856397" w14:textId="2AA5E96A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zasięg komunikacji uczelni.</w:t>
      </w:r>
    </w:p>
    <w:p w14:paraId="4AA5D150" w14:textId="4E83ACB8" w:rsidR="001B4794" w:rsidRPr="009A6CDD" w:rsidRDefault="009A6CDD" w:rsidP="009A6CDD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9A6CD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zaznaczyć należy, że m</w:t>
      </w:r>
      <w:r w:rsidR="001B4794" w:rsidRPr="009A6CDD">
        <w:rPr>
          <w:rFonts w:ascii="Times New Roman" w:eastAsia="Times New Roman" w:hAnsi="Times New Roman" w:cs="Times New Roman"/>
          <w:sz w:val="24"/>
          <w:szCs w:val="24"/>
          <w:lang w:eastAsia="pl-PL"/>
        </w:rPr>
        <w:t>ateriały multimedialne publikowane w mediach społecznościowych są udostępniane wraz z napisami (dla osób słabosłyszących)</w:t>
      </w:r>
      <w:r w:rsidRPr="009A6C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przeprowadzane jest o</w:t>
      </w:r>
      <w:r w:rsidR="001B4794" w:rsidRPr="009A6CD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 szkoleń dla pracowników w zakresie tworzenia dostępnych treści cyfrowych.</w:t>
      </w:r>
    </w:p>
    <w:p w14:paraId="39F84C4B" w14:textId="0593A959" w:rsidR="001B4794" w:rsidRPr="000D6D7E" w:rsidRDefault="001B4794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4757B" w14:textId="77777777" w:rsidR="001B4794" w:rsidRPr="000D6D7E" w:rsidRDefault="001B4794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4710" w14:textId="2DCB9A89" w:rsidR="00E33991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87B">
        <w:rPr>
          <w:rFonts w:ascii="Times New Roman" w:hAnsi="Times New Roman" w:cs="Times New Roman"/>
          <w:b/>
          <w:sz w:val="24"/>
          <w:szCs w:val="24"/>
        </w:rPr>
        <w:t>3. Rekomendacje na rok akademicki 2025/2026</w:t>
      </w:r>
    </w:p>
    <w:p w14:paraId="76F43F26" w14:textId="77777777" w:rsidR="00A3287B" w:rsidRPr="00A3287B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4F4EC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oparciu o powyższe doświadczenia można sformułować następujące rekomendacje:</w:t>
      </w:r>
    </w:p>
    <w:p w14:paraId="7E9B0E0E" w14:textId="7D3A05FD" w:rsidR="00E33991" w:rsidRPr="000D6D7E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a. </w:t>
      </w:r>
      <w:r w:rsidR="00E33991" w:rsidRPr="000D6D7E">
        <w:rPr>
          <w:rFonts w:ascii="Times New Roman" w:hAnsi="Times New Roman" w:cs="Times New Roman"/>
          <w:sz w:val="24"/>
          <w:szCs w:val="24"/>
        </w:rPr>
        <w:t>utrzymanie i dalsze wzmacnianie wysokiej systematyczności publikacji,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uwzględnieniem codziennej obecności w mediach społecznościowych w okresach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rekrutacyjnych,</w:t>
      </w:r>
    </w:p>
    <w:p w14:paraId="45D2BED4" w14:textId="77777777" w:rsidR="00A3287B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b. </w:t>
      </w:r>
      <w:r w:rsidR="00E33991" w:rsidRPr="000D6D7E">
        <w:rPr>
          <w:rFonts w:ascii="Times New Roman" w:hAnsi="Times New Roman" w:cs="Times New Roman"/>
          <w:sz w:val="24"/>
          <w:szCs w:val="24"/>
        </w:rPr>
        <w:t>dalsze zwiększanie udziału krótkich form wideo (</w:t>
      </w:r>
      <w:proofErr w:type="spellStart"/>
      <w:r w:rsidR="00E33991" w:rsidRPr="000D6D7E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="00E33991" w:rsidRPr="000D6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991" w:rsidRPr="000D6D7E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="00E33991" w:rsidRPr="000D6D7E">
        <w:rPr>
          <w:rFonts w:ascii="Times New Roman" w:hAnsi="Times New Roman" w:cs="Times New Roman"/>
          <w:sz w:val="24"/>
          <w:szCs w:val="24"/>
        </w:rPr>
        <w:t>) prezentujących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studenckie, wybrane kierunki – w tym Dietetykę – oraz odpowiedzi na najczęściej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zadawane pytania kandydatów,</w:t>
      </w:r>
    </w:p>
    <w:p w14:paraId="0F242405" w14:textId="21C68AF0" w:rsidR="00E33991" w:rsidRPr="000D6D7E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c.</w:t>
      </w:r>
      <w:r w:rsidR="00E33991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rozwijanie treści opartych na doświadczeniach studentów i absolwentów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działalności kół naukowych (</w:t>
      </w:r>
      <w:proofErr w:type="spellStart"/>
      <w:r w:rsidR="00E33991" w:rsidRPr="000D6D7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33991" w:rsidRPr="000D6D7E">
        <w:rPr>
          <w:rFonts w:ascii="Times New Roman" w:hAnsi="Times New Roman" w:cs="Times New Roman"/>
          <w:sz w:val="24"/>
          <w:szCs w:val="24"/>
        </w:rPr>
        <w:t xml:space="preserve"> proof),</w:t>
      </w:r>
    </w:p>
    <w:p w14:paraId="5C16A8F2" w14:textId="1A969898" w:rsidR="00E33991" w:rsidRPr="000D6D7E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d. </w:t>
      </w:r>
      <w:r w:rsidR="00E33991" w:rsidRPr="000D6D7E">
        <w:rPr>
          <w:rFonts w:ascii="Times New Roman" w:hAnsi="Times New Roman" w:cs="Times New Roman"/>
          <w:sz w:val="24"/>
          <w:szCs w:val="24"/>
        </w:rPr>
        <w:t>kontynuację i pogłębienie komunikacji wielojęzycznej, w szczególności w języku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angielskim, z wyraźnym odsyłaniem do anglojęzycznych zakładek na stronie uczelni,</w:t>
      </w:r>
    </w:p>
    <w:p w14:paraId="2A0F4186" w14:textId="63EE23A9" w:rsidR="00E33991" w:rsidRPr="000D6D7E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e. </w:t>
      </w:r>
      <w:r w:rsidR="00E33991" w:rsidRPr="000D6D7E">
        <w:rPr>
          <w:rFonts w:ascii="Times New Roman" w:hAnsi="Times New Roman" w:cs="Times New Roman"/>
          <w:sz w:val="24"/>
          <w:szCs w:val="24"/>
        </w:rPr>
        <w:t xml:space="preserve">dalszy rozwój </w:t>
      </w:r>
      <w:proofErr w:type="spellStart"/>
      <w:r w:rsidR="00E33991" w:rsidRPr="000D6D7E">
        <w:rPr>
          <w:rFonts w:ascii="Times New Roman" w:hAnsi="Times New Roman" w:cs="Times New Roman"/>
          <w:sz w:val="24"/>
          <w:szCs w:val="24"/>
        </w:rPr>
        <w:t>TikToka</w:t>
      </w:r>
      <w:proofErr w:type="spellEnd"/>
      <w:r w:rsidR="00E33991" w:rsidRPr="000D6D7E">
        <w:rPr>
          <w:rFonts w:ascii="Times New Roman" w:hAnsi="Times New Roman" w:cs="Times New Roman"/>
          <w:sz w:val="24"/>
          <w:szCs w:val="24"/>
        </w:rPr>
        <w:t xml:space="preserve"> i Instagram </w:t>
      </w:r>
      <w:proofErr w:type="spellStart"/>
      <w:r w:rsidR="00E33991" w:rsidRPr="000D6D7E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="00E33991" w:rsidRPr="000D6D7E">
        <w:rPr>
          <w:rFonts w:ascii="Times New Roman" w:hAnsi="Times New Roman" w:cs="Times New Roman"/>
          <w:sz w:val="24"/>
          <w:szCs w:val="24"/>
        </w:rPr>
        <w:t xml:space="preserve"> jako kanałów pierwszego kontaktu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najmłodszymi rocznikami kandydatów,</w:t>
      </w:r>
    </w:p>
    <w:p w14:paraId="55579991" w14:textId="6591D1A4" w:rsidR="00E33991" w:rsidRPr="000D6D7E" w:rsidRDefault="00A3287B" w:rsidP="00A328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f. </w:t>
      </w:r>
      <w:r w:rsidR="00E33991" w:rsidRPr="000D6D7E">
        <w:rPr>
          <w:rFonts w:ascii="Times New Roman" w:hAnsi="Times New Roman" w:cs="Times New Roman"/>
          <w:sz w:val="24"/>
          <w:szCs w:val="24"/>
        </w:rPr>
        <w:t>konsekwentne pilnowanie spójności w zakresie nazwy i identyfikacji wizualnej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sz w:val="24"/>
          <w:szCs w:val="24"/>
        </w:rPr>
        <w:t>Uniwersytet VIZJA we wszystkich kanałach.</w:t>
      </w:r>
    </w:p>
    <w:p w14:paraId="4C66009D" w14:textId="6E6CDECF" w:rsidR="001B4794" w:rsidRPr="00A3287B" w:rsidRDefault="00A3287B" w:rsidP="00A328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87B">
        <w:rPr>
          <w:rFonts w:ascii="Times New Roman" w:eastAsia="Times New Roman" w:hAnsi="Times New Roman" w:cs="Times New Roman"/>
          <w:sz w:val="24"/>
          <w:szCs w:val="24"/>
          <w:lang w:eastAsia="pl-PL"/>
        </w:rPr>
        <w:t>g. u</w:t>
      </w:r>
      <w:r w:rsidR="001B4794" w:rsidRPr="00A3287B">
        <w:rPr>
          <w:rFonts w:ascii="Times New Roman" w:eastAsia="Times New Roman" w:hAnsi="Times New Roman" w:cs="Times New Roman"/>
          <w:sz w:val="24"/>
          <w:szCs w:val="24"/>
          <w:lang w:eastAsia="pl-PL"/>
        </w:rPr>
        <w:t>praszczanie komunikacji w mediach społecznościowych w oparciu o użycie języka prostego.</w:t>
      </w:r>
    </w:p>
    <w:p w14:paraId="00326E11" w14:textId="2078C20E" w:rsidR="001B4794" w:rsidRPr="00A3287B" w:rsidRDefault="00A3287B" w:rsidP="00A328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87B">
        <w:rPr>
          <w:rFonts w:ascii="Times New Roman" w:eastAsia="Times New Roman" w:hAnsi="Times New Roman" w:cs="Times New Roman"/>
          <w:sz w:val="24"/>
          <w:szCs w:val="24"/>
          <w:lang w:eastAsia="pl-PL"/>
        </w:rPr>
        <w:t>h. w</w:t>
      </w:r>
      <w:r w:rsidR="001B4794" w:rsidRPr="00A3287B">
        <w:rPr>
          <w:rFonts w:ascii="Times New Roman" w:eastAsia="Times New Roman" w:hAnsi="Times New Roman" w:cs="Times New Roman"/>
          <w:sz w:val="24"/>
          <w:szCs w:val="24"/>
          <w:lang w:eastAsia="pl-PL"/>
        </w:rPr>
        <w:t>drożenie wewnętrznych standardów i dobrych praktyk w zakresie redagowania uproszczonych treści w mediach społecznościowych.</w:t>
      </w:r>
    </w:p>
    <w:p w14:paraId="1353D1B1" w14:textId="53B94630" w:rsidR="00AF2582" w:rsidRDefault="00AF2582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74A3" w14:textId="2975327C" w:rsidR="00A3287B" w:rsidRDefault="00A3287B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E8B67" w14:textId="7ED6A569" w:rsidR="00A3287B" w:rsidRDefault="00A3287B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B9CA" w14:textId="63A82B9C" w:rsidR="00A3287B" w:rsidRDefault="00A3287B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E679" w14:textId="77777777" w:rsidR="00A3287B" w:rsidRPr="000D6D7E" w:rsidRDefault="00A3287B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9AF6B" w14:textId="6C13FE89" w:rsidR="00AF2582" w:rsidRPr="00A3287B" w:rsidRDefault="00AF2582" w:rsidP="000D6D7E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3287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lastRenderedPageBreak/>
        <w:t>II. Publiczny dostęp do informacji o studiach i uczelni na Uniwersytecie VIZJA</w:t>
      </w:r>
      <w:r w:rsidR="00E33991" w:rsidRPr="00A3287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r w:rsidRPr="00A3287B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- </w:t>
      </w:r>
      <w:r w:rsidRPr="00A3287B">
        <w:rPr>
          <w:rFonts w:ascii="Times New Roman" w:eastAsia="Times New Roman" w:hAnsi="Times New Roman" w:cs="Times New Roman"/>
          <w:b/>
          <w:sz w:val="40"/>
          <w:szCs w:val="40"/>
        </w:rPr>
        <w:t>strona internetowa Uniwersytetu VIZJA (</w:t>
      </w:r>
      <w:hyperlink r:id="rId7" w:history="1">
        <w:r w:rsidRPr="00A3287B">
          <w:rPr>
            <w:rFonts w:ascii="Times New Roman" w:eastAsia="Times New Roman" w:hAnsi="Times New Roman" w:cs="Times New Roman"/>
            <w:b/>
            <w:sz w:val="40"/>
            <w:szCs w:val="40"/>
            <w:u w:val="single"/>
          </w:rPr>
          <w:t>https://vizja.pl/</w:t>
        </w:r>
      </w:hyperlink>
      <w:r w:rsidRPr="00A3287B">
        <w:rPr>
          <w:rFonts w:ascii="Times New Roman" w:eastAsia="Times New Roman" w:hAnsi="Times New Roman" w:cs="Times New Roman"/>
          <w:b/>
          <w:sz w:val="40"/>
          <w:szCs w:val="40"/>
        </w:rPr>
        <w:t xml:space="preserve">)  </w:t>
      </w:r>
    </w:p>
    <w:p w14:paraId="5618CA39" w14:textId="77777777" w:rsidR="00E33991" w:rsidRPr="000D6D7E" w:rsidRDefault="00E33991" w:rsidP="000D6D7E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FFE3F" w14:textId="3C1A4DD9" w:rsidR="00E33991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87B">
        <w:rPr>
          <w:rFonts w:ascii="Times New Roman" w:hAnsi="Times New Roman" w:cs="Times New Roman"/>
          <w:b/>
          <w:color w:val="000000"/>
          <w:sz w:val="24"/>
          <w:szCs w:val="24"/>
        </w:rPr>
        <w:t>1. Diagnoza stanu zastanego w roku akademickim 2023/2024</w:t>
      </w:r>
    </w:p>
    <w:p w14:paraId="582962D6" w14:textId="77777777" w:rsidR="00A3287B" w:rsidRPr="00A3287B" w:rsidRDefault="00A3287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40B141" w14:textId="2BDC7C84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W roku akademickim 2023/2024 strona internetowa </w:t>
      </w:r>
      <w:r w:rsidRPr="000D6D7E">
        <w:rPr>
          <w:rFonts w:ascii="Times New Roman" w:hAnsi="Times New Roman" w:cs="Times New Roman"/>
          <w:color w:val="467887"/>
          <w:sz w:val="24"/>
          <w:szCs w:val="24"/>
        </w:rPr>
        <w:t xml:space="preserve">www.vizja.pl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pełniła rolę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podstawowego źródła publicznego dostępu do informacji o studiach na uczelni. W jednym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miejscu gromadzono informacje o kierunkach i specjalnościach (czas trwania, poziom, tryb,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wysokość opłat), zasady rekrutacji, dokumenty regulujące proces kształcenia, informacje o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programie Erasmus+, stypendiach, Biurze ds. Osób z Niepełnosprawnościami oraz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Samorządzie Studenckim.</w:t>
      </w:r>
    </w:p>
    <w:p w14:paraId="6DC648C9" w14:textId="2FC0A0B8" w:rsidR="00E33991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2023/2024 przeprowadzono audyt dostępności cyfrowej strony pod kątem zgodności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z WCAG 2.1 AA oraz przeszkolono pracowników odpowiedzialnych za administrowanie i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aktualizację treści. Audyt wykazał potrzebę wprowadzenia zmian m.in. w obszarze kontrastu,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opisów alternatywnych grafik, struktury nagłówków oraz działania formularzy. W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rekomendacjach pojawiła się także potrzeba wyodrębnienia dedykowanych podstron</w:t>
      </w:r>
      <w:r w:rsidR="00A32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wydziałów, co miało uporządkować prezentację struktury uczelni i jej oferty.</w:t>
      </w:r>
    </w:p>
    <w:p w14:paraId="0BE27828" w14:textId="77777777" w:rsidR="00891776" w:rsidRPr="000D6D7E" w:rsidRDefault="00891776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34113" w14:textId="0A284AAF" w:rsidR="00E33991" w:rsidRPr="00891776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776">
        <w:rPr>
          <w:rFonts w:ascii="Times New Roman" w:hAnsi="Times New Roman" w:cs="Times New Roman"/>
          <w:b/>
          <w:color w:val="000000"/>
          <w:sz w:val="24"/>
          <w:szCs w:val="24"/>
        </w:rPr>
        <w:t>2. Zmiany oraz nowe elementy wprowadzone w roku akademickim 2024/2025</w:t>
      </w:r>
    </w:p>
    <w:p w14:paraId="46C5DF3C" w14:textId="77777777" w:rsidR="00891776" w:rsidRPr="000D6D7E" w:rsidRDefault="00891776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4C0D9" w14:textId="35F64B04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roku akademickim 2024/2025 strona internetowa utrzymała status głównego kanału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informacyjnego uczelni, przy czym nastąpił istotny wzrost ruchu w serwisie. Z danych GA4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wynika, że w okresie 1.07.2023–30.06.2024 odnotowano 1 622 943 sesje, natomiast w okresie</w:t>
      </w:r>
    </w:p>
    <w:p w14:paraId="03372113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1.07.2024–30.06.2025 liczba ta wzrosła do 1 948 632 sesji, co oznacza wzrost o około 20% rok</w:t>
      </w:r>
    </w:p>
    <w:p w14:paraId="74FC7A04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do roku. Wzrost ten jest pochodną intensywnej komunikacji rekrutacyjnej i kierowania ruchu z</w:t>
      </w:r>
    </w:p>
    <w:p w14:paraId="37855274" w14:textId="14A1F1E1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mediów społecznościowych oraz działań off-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(targi, materiały drukowane, kody QR) na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konkretne podstrony serwisu.</w:t>
      </w:r>
    </w:p>
    <w:p w14:paraId="56C4A956" w14:textId="79076854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nawiązaniu do rekomendacji z audytu dostępności, w 2024/2025 wdrożono szereg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zmian technicznych: poprawiono kontrast w kluczowych elementach interfejsu, uzupełniano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alternatywne opisy grafik, porządkowano strukturę nagłówków oraz optymalizowano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formularze kontaktowe. Prace miały charakter wdrożeniowy i były prowadzone równolegle z</w:t>
      </w:r>
    </w:p>
    <w:p w14:paraId="51A12467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bieżącą aktualizacją treści. Na moment sporządzania niniejszego raportu nie przeprowadzono</w:t>
      </w:r>
    </w:p>
    <w:p w14:paraId="14B3A2FA" w14:textId="53EC4636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jeszcze ponownego audytu zewnętrznego ani systematycznego, całościowego przeglądu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wewnętrznego, natomiast wprowadzono podstawowe zalecenia z pierwszego audytu.</w:t>
      </w:r>
    </w:p>
    <w:p w14:paraId="2C31A948" w14:textId="1D06EDCA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roku 2024/2025 dostosowano treści na stronie do nowej nazwy i identyfikacji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Uniwersytet VIZJA, konsekwentnie zastępując wcześniejsze oznaczenia związane z AEH.</w:t>
      </w:r>
    </w:p>
    <w:p w14:paraId="0838088D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Odwołania do poprzedniej nazwy zachowano głównie w częściach archiwalnych i w kontekście</w:t>
      </w:r>
    </w:p>
    <w:p w14:paraId="441264BF" w14:textId="375A674B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historycznym. Stopniowo rozbudowywano także powiązania z Federacją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Uniwersytet VIZJA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, w tym odsyłając do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odrębnej strony Federacji 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>w tym Akademii i Szkoły Doktorskiej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593228" w14:textId="5186857F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zakresie struktury i nawigacji podstawowe mechanizmy menu nie uległy zmianie –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dodawano nowe elementy odpowiadające bieżącym potrzebom (np. linki do nowych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inicjatyw,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lastRenderedPageBreak/>
        <w:t>stron federacyjnych), ale nie wprowadzono jeszcze pełnej przebudowy nawigacji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ani wyodrębnienia podstron wydziałów. Prace koncepcyjne w tym kierunku (zbieranie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danych, opracowywanie treści) były prowadzone, jednak nie zakończyły się wdrożeniem w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okresie objętym raportem.</w:t>
      </w:r>
    </w:p>
    <w:p w14:paraId="0C6455B6" w14:textId="72B8D0F3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obszarze treści anglojęzycznych kontynuowano porządkowanie i ujednolicanie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opisów nowej oferty programów studiów. W szczególności kandydaci zagraniczni mają dostęp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do anglojęzycznego cennika studiów prowadzonych w języku angielskim („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Tuition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Fees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</w:p>
    <w:p w14:paraId="20AAA75A" w14:textId="2C3AC288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Studies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in English”), zawierającego zaktualizowane opłaty dla poszczególnych szkół i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kierunków, oraz do anglojęzycznej zakładki „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Recruitment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Admission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6D7E">
        <w:rPr>
          <w:rFonts w:ascii="Times New Roman" w:hAnsi="Times New Roman" w:cs="Times New Roman"/>
          <w:color w:val="000000"/>
          <w:sz w:val="24"/>
          <w:szCs w:val="24"/>
        </w:rPr>
        <w:t>guide</w:t>
      </w:r>
      <w:proofErr w:type="spellEnd"/>
      <w:r w:rsidRPr="000D6D7E">
        <w:rPr>
          <w:rFonts w:ascii="Times New Roman" w:hAnsi="Times New Roman" w:cs="Times New Roman"/>
          <w:color w:val="000000"/>
          <w:sz w:val="24"/>
          <w:szCs w:val="24"/>
        </w:rPr>
        <w:t>”, gdzie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opisano zasady rekrutacji i wymagane dokumenty, w tym w wyodrębnionej sekcji skierowanej</w:t>
      </w:r>
    </w:p>
    <w:p w14:paraId="28F8EA02" w14:textId="134AE70B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do cudzoziemców. Szczegółowe programy studiów udostępniane są głównie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poprzez dokumenty uczelniane i systemy wewnętrzne, natomiast na stronie www prezentowane</w:t>
      </w:r>
      <w:r w:rsidR="008917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są informacje syntetyczne, wystarczające z punktu widzenia orientacji kandydata.</w:t>
      </w:r>
    </w:p>
    <w:p w14:paraId="3A5C8AC3" w14:textId="5033ED66" w:rsidR="009D5EFE" w:rsidRPr="009D5EFE" w:rsidRDefault="00891776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k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ontynuowan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są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adaptacyjne strony internetowej zgodnie ze standardem WCAG 2.1 AA. Utrzymano usługę wirtualnego tłumacza j. migowego. Przeprowadzono szkolenia dla pracowników odpowiedzialnych za zarządzanie stron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internetową w zakresie tworzenia dostępnych treści cyfrowych.</w:t>
      </w:r>
    </w:p>
    <w:p w14:paraId="16725ED5" w14:textId="77777777" w:rsidR="00B63D3C" w:rsidRPr="000D6D7E" w:rsidRDefault="00B63D3C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61D06" w14:textId="32CA48FC" w:rsidR="00E33991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AB0">
        <w:rPr>
          <w:rFonts w:ascii="Times New Roman" w:hAnsi="Times New Roman" w:cs="Times New Roman"/>
          <w:b/>
          <w:color w:val="000000"/>
          <w:sz w:val="24"/>
          <w:szCs w:val="24"/>
        </w:rPr>
        <w:t>3. Rekomendacje na rok akademicki 2025/2026</w:t>
      </w:r>
    </w:p>
    <w:p w14:paraId="155EADDD" w14:textId="77777777" w:rsidR="00DE0AB0" w:rsidRPr="00DE0AB0" w:rsidRDefault="00DE0AB0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046843" w14:textId="77777777" w:rsidR="00E33991" w:rsidRPr="000D6D7E" w:rsidRDefault="00E33991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D7E">
        <w:rPr>
          <w:rFonts w:ascii="Times New Roman" w:hAnsi="Times New Roman" w:cs="Times New Roman"/>
          <w:color w:val="000000"/>
          <w:sz w:val="24"/>
          <w:szCs w:val="24"/>
        </w:rPr>
        <w:t>W kontekście strony internetowej rekomenduje się na kolejny rok:</w:t>
      </w:r>
    </w:p>
    <w:p w14:paraId="16880F36" w14:textId="7876CC99" w:rsidR="00E33991" w:rsidRPr="000D6D7E" w:rsidRDefault="00DE0570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a.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dokończenie procesu wdrażania zaleceń z audytu dostępności WCAG 2.1 AA oraz</w:t>
      </w:r>
      <w:r w:rsidR="003E1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przygotowanie się do ponownego audytu zewnętrznego,</w:t>
      </w:r>
    </w:p>
    <w:p w14:paraId="5B53BFA6" w14:textId="497EFED2" w:rsidR="00E33991" w:rsidRPr="000D6D7E" w:rsidRDefault="003E1A15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b.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doprowadzenie do wyodrębnienia podstron wydziałów, co uporządkuje prezentację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struktury i oferty uczelni,</w:t>
      </w:r>
    </w:p>
    <w:p w14:paraId="1EF83A25" w14:textId="687938C2" w:rsidR="00E33991" w:rsidRPr="000D6D7E" w:rsidRDefault="003E1A15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c.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dalszą standaryzację opisów oferty (w języku polskim i angielskim) według spójnego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schematu, powiązanego z dokumentami programowymi,</w:t>
      </w:r>
    </w:p>
    <w:p w14:paraId="02683A44" w14:textId="03AA1881" w:rsidR="00E33991" w:rsidRPr="000D6D7E" w:rsidRDefault="003E1A15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d.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rozwijanie anglojęzycznych treści dla kandydatów zagranicznych, ze szczególnym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naciskiem na kierunki realizowane w języku angielskim,</w:t>
      </w:r>
    </w:p>
    <w:p w14:paraId="7750F873" w14:textId="63FBB68E" w:rsidR="00E33991" w:rsidRPr="000D6D7E" w:rsidRDefault="003E1A15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IDFont+F3" w:hAnsi="Times New Roman" w:cs="Times New Roman"/>
          <w:color w:val="000000"/>
          <w:sz w:val="24"/>
          <w:szCs w:val="24"/>
        </w:rPr>
        <w:t xml:space="preserve">e.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regularne wykorzystywanie danych GA4 do analizy ruchu, ze zwróceniem uwagi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991" w:rsidRPr="000D6D7E">
        <w:rPr>
          <w:rFonts w:ascii="Times New Roman" w:hAnsi="Times New Roman" w:cs="Times New Roman"/>
          <w:color w:val="000000"/>
          <w:sz w:val="24"/>
          <w:szCs w:val="24"/>
        </w:rPr>
        <w:t>ścieżki użytkowników prowadzące do podstron ofertowych, rekrutacyjnych i</w:t>
      </w:r>
    </w:p>
    <w:p w14:paraId="6F226F6D" w14:textId="77777777" w:rsidR="003E1A15" w:rsidRDefault="00E33991" w:rsidP="003E1A1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A15">
        <w:rPr>
          <w:rFonts w:ascii="Times New Roman" w:hAnsi="Times New Roman" w:cs="Times New Roman"/>
          <w:color w:val="000000"/>
          <w:sz w:val="24"/>
          <w:szCs w:val="24"/>
        </w:rPr>
        <w:t>informacyjnych</w:t>
      </w:r>
      <w:r w:rsidRPr="000D6D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35B329" w14:textId="195AFF14" w:rsidR="003E1A15" w:rsidRPr="003E1A15" w:rsidRDefault="003E1A15" w:rsidP="003E1A1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elementów standardu WCAG 2.2 (w zakresie obsługi </w:t>
      </w:r>
      <w:proofErr w:type="spellStart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focusa</w:t>
      </w:r>
      <w:proofErr w:type="spellEnd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3A6F59B" w14:textId="1F87A2F6" w:rsidR="009D5EFE" w:rsidRPr="009D5EFE" w:rsidRDefault="003E1A15" w:rsidP="003E1A1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praszczanie komunikacji na stronie internetowej w oparciu o użycie języka prostego.</w:t>
      </w:r>
    </w:p>
    <w:p w14:paraId="27290677" w14:textId="1A84082F" w:rsidR="009D5EFE" w:rsidRPr="009D5EFE" w:rsidRDefault="003E1A15" w:rsidP="003E1A1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wybranych instrukcji na stronach internetowych w standardzie ETR (</w:t>
      </w:r>
      <w:proofErr w:type="spellStart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easy</w:t>
      </w:r>
      <w:proofErr w:type="spellEnd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read</w:t>
      </w:r>
      <w:proofErr w:type="spellEnd"/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BE9BDD2" w14:textId="2733316F" w:rsidR="009D5EFE" w:rsidRPr="009D5EFE" w:rsidRDefault="003E1A15" w:rsidP="003E1A1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usługi wirtualnego tłumacza j. migowego.</w:t>
      </w:r>
    </w:p>
    <w:p w14:paraId="01242325" w14:textId="0F6A7C27" w:rsidR="009D5EFE" w:rsidRPr="009D5EFE" w:rsidRDefault="003E1A15" w:rsidP="003E1A1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drożenie wewnętrznych standardów i dobrych praktyk w zakresie redagowania uproszczonych treści na stronach internetowych oraz w dokumentach cyfrowych.</w:t>
      </w:r>
    </w:p>
    <w:p w14:paraId="6264EDAC" w14:textId="6EB3DAB6" w:rsidR="009D5EFE" w:rsidRPr="009D5EFE" w:rsidRDefault="003E1A15" w:rsidP="003E1A1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drożenie wewnętrznych standardów i dobrych praktyk w zakresie tworzenia dokumentów dostępnych cyfrowo.</w:t>
      </w:r>
    </w:p>
    <w:p w14:paraId="54FED845" w14:textId="4CE2037B" w:rsidR="009D5EFE" w:rsidRPr="009D5EFE" w:rsidRDefault="003E1A15" w:rsidP="003E1A15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EFE" w:rsidRPr="009D5EFE">
        <w:rPr>
          <w:rFonts w:ascii="Times New Roman" w:eastAsia="Times New Roman" w:hAnsi="Times New Roman" w:cs="Times New Roman"/>
          <w:sz w:val="24"/>
          <w:szCs w:val="24"/>
          <w:lang w:eastAsia="pl-PL"/>
        </w:rPr>
        <w:t>drożenie wewnętrznych standardów i dobrych praktyk w zakresie projektowania stron internetowych dostępnych cyfrowo.</w:t>
      </w:r>
    </w:p>
    <w:p w14:paraId="12491B6D" w14:textId="77777777" w:rsidR="00CC45B6" w:rsidRPr="000D6D7E" w:rsidRDefault="00CC45B6" w:rsidP="000D6D7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B78AA3" w14:textId="19ADEB7C" w:rsidR="009D5EFE" w:rsidRPr="003E1A15" w:rsidRDefault="00AD32AB" w:rsidP="000D6D7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1A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Dostępność strony Biura ds. osób z niepełnosprawnościami (BON): </w:t>
      </w:r>
      <w:hyperlink r:id="rId8" w:history="1">
        <w:r w:rsidRPr="003E1A15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eastAsia="pl-PL"/>
          </w:rPr>
          <w:t>www.bon.vizja.pl</w:t>
        </w:r>
      </w:hyperlink>
      <w:r w:rsidRPr="003E1A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 potrzeb osób ze szczególnymi potrzebami, w tym osób z niepełnosprawnościami</w:t>
      </w:r>
    </w:p>
    <w:p w14:paraId="402FA114" w14:textId="77777777" w:rsidR="00CC45B6" w:rsidRPr="000D6D7E" w:rsidRDefault="00CC45B6" w:rsidP="000D6D7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19CC5" w14:textId="547E4D1B" w:rsidR="00AD32AB" w:rsidRPr="003E1A15" w:rsidRDefault="00AD32AB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15">
        <w:rPr>
          <w:rFonts w:ascii="Times New Roman" w:hAnsi="Times New Roman" w:cs="Times New Roman"/>
          <w:sz w:val="24"/>
          <w:szCs w:val="24"/>
        </w:rPr>
        <w:t>Ze względu na zmiany organizacyjne w BON, planowane utworzenie nowej nadrzędnej nad BON jednostki Centrum Wsparcia i Dostępności, prace nad stroną oraz termin jej wdrożenia uległy przesunięciu. Strona uwzględniająca najnowszą strukturę organizacyjną zostanie uruchomiona do końca 2025 roku.</w:t>
      </w:r>
    </w:p>
    <w:p w14:paraId="7E9D31B1" w14:textId="41DAD425" w:rsidR="00AD32AB" w:rsidRDefault="00AD32AB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oraz nowe elementy, które zostały wprowadzone w roku akademickim 2024/2025</w:t>
      </w:r>
    </w:p>
    <w:p w14:paraId="7D65B4ED" w14:textId="77777777" w:rsidR="00B57874" w:rsidRPr="00AD32AB" w:rsidRDefault="00B57874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885AD8" w14:textId="77777777" w:rsidR="00AD32AB" w:rsidRPr="00AD32AB" w:rsidRDefault="00AD32AB" w:rsidP="009970C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Zaprojektowano wewnętrzny system wspierający komunikację i zarządzanie procesami BON. Decyzja o projektowaniu własnego systemu wspierającego komunikację i zarządzanie procesami BON wyniknęła z faktu, iż systemy zarządzania oferowane przez firmy zewnętrzne nie dają możliwości elastycznych zmian. Dlatego też uczelnia podjęła decyzję o opracowaniu własnego programu dostosowanego do potrzeb studentów, pracowników uczelni i BON. Rozwiązanie jest bardziej efektywne i da możliwość wprowadzania bieżących zmian i modyfikacji w każdym czasie. System  po opracowaniu i wdrożeniu będzie w pełni administrowany przez pracowników uczelni. Będzie również w pełni dostosowany do potrzeb osób z niepełnosprawnościami, w tym dla osób niewidomych, oraz ze specjalnymi potrzebami. Nowy system zarządzania BON będzie niwelował bariery dostępnościowe i uzupełniał istniejący system, zapewniając dostępność wszystkich procesów obsługi i wsparcia studentów/ doktorantów/ słuchaczy i pracowników uczelni z niepełnosprawnościami oraz ze szczególnymi potrzebami. Do tej pory w ramach wewnętrznego systemu wspierającego komunikację i zarządzanie procesami zrealizowano etap projektowania systemu: ustalenie zakresu działania aplikacji oraz zebranie wymagań – zidentyfikowano wymagania funkcjonalne i niefunkcjonalne systemu. Przeanalizowano wymagania. Podzielono wymagania według priorytetów i ich kolejności wdrażania. Wykonano część prac programistycznych pozwalających na uruchomienie poszczególnych funkcjonalności zgodnie z ustalonymi priorytetami. </w:t>
      </w:r>
    </w:p>
    <w:p w14:paraId="5D1200EF" w14:textId="1D2D9280" w:rsidR="00AD32AB" w:rsidRPr="00AD32AB" w:rsidRDefault="00AD32AB" w:rsidP="00B5787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Zwiększono dostęp do informacji oraz dostosowano infrastrukturę do potrzeb osób z niepełnosprawnościami poprzez zakup systemu kolejkowego z monitorem interaktywnym. System kolejkowy pełni funkcję informacyjną, usprawnia czynności obsługi w zakresie działań rekrutacyjnych oraz administracyjnych na uczelni. System dostosowany do zróżnicowanych potrzeb osób z niepełnosprawnościami, tj.  dostosowanie wysokości do osób poruszających się na wózkach inwalidzkich, wbudowane głośniki, systemy nawigacyjne obsługujące komendy dla osób niedowidzących. System wyposażony w ekran dotykowy, co umożliwia korzystanie przez osoby z niedowładem dłoni.</w:t>
      </w:r>
    </w:p>
    <w:p w14:paraId="16BAC364" w14:textId="77777777" w:rsidR="00AD32AB" w:rsidRPr="00AD32AB" w:rsidRDefault="00AD32AB" w:rsidP="00B5787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wewnętrznych audytów strony </w:t>
      </w:r>
      <w:hyperlink r:id="rId9" w:history="1">
        <w:r w:rsidRPr="003E1A1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www.bon.vizja.pl</w:t>
        </w:r>
      </w:hyperlink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rozpoczęto prace nad modyfikacją zarządzania stroną internetową, aby pracownicy biura BON byli w stanie niezależnie umieszczać treści i materiały na stronie internetowej </w:t>
      </w:r>
      <w:proofErr w:type="spellStart"/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BONu</w:t>
      </w:r>
      <w:proofErr w:type="spellEnd"/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5E6A2C1" w14:textId="77777777" w:rsidR="00AD32AB" w:rsidRPr="00AD32AB" w:rsidRDefault="00AD32AB" w:rsidP="00B5787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Organizowano cykliczne szkolenia dla pracowników BON (oraz innych użytkowników strony) z tworzenia dostępnych treści, np. treści w j. prostym, tworzenia napisów alternatywnych oraz tworzenia dostępnych dokumentów i innych szkoleń, niezbędnych w celu zapewniania pełnej dostępności strony.</w:t>
      </w:r>
    </w:p>
    <w:p w14:paraId="7FA4C3D4" w14:textId="0D10B87B" w:rsidR="00AD32AB" w:rsidRPr="00AD32AB" w:rsidRDefault="00AD32AB" w:rsidP="00B5787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wprowadzano adaptacje i zmiany usprawniające działanie strony internetowej zgodnie ze standardem WCAG 2.1 AA.</w:t>
      </w:r>
      <w:r w:rsidR="00B57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u</w:t>
      </w: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trzymano usługę wirtualnego tłumacza j. migowego. </w:t>
      </w:r>
    </w:p>
    <w:p w14:paraId="6EF9A941" w14:textId="77777777" w:rsidR="00AD32AB" w:rsidRPr="00AD32AB" w:rsidRDefault="00AD32AB" w:rsidP="00B5787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Zaktualizowano informacje na stronie internetowej na temat zapewniania przez uczelnię dostępności (architektonicznej, cyfrowej, informacyjno-komunikacyjnej, w zakresie procesu kształcenia, technologii, procedur) dla osób ze szczególnymi potrzebami, w tym osób z niepełnosprawnościami.</w:t>
      </w:r>
    </w:p>
    <w:p w14:paraId="7ADF0B96" w14:textId="77777777" w:rsidR="00AD32AB" w:rsidRPr="00AD32AB" w:rsidRDefault="00AD32AB" w:rsidP="00B5787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Zaktualizowano informacje na stronie internetowej w zakresie realizowanych przez BON projektów na rzecz wsparcia osób ze szczególnymi potrzebami, w tym osób z niepełnosprawnościami (np. formularze rekrutacyjne do projektu, regulaminy, informacje o rodzaju działań, efekty zrealizowanych projektów).</w:t>
      </w:r>
    </w:p>
    <w:p w14:paraId="59CC65C3" w14:textId="77777777" w:rsidR="00AD32AB" w:rsidRPr="00AD32AB" w:rsidRDefault="00AD32AB" w:rsidP="00B5787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Rozszerzono możliwości wsparcia studentów niepełnosprawnych oraz ze specjalnymi potrzebami. Zaktualizowano informacje w karcie adaptacji o rodzajach możliwego wsparcia dla studentów w zakresie wynikającym z ich potrzeb.</w:t>
      </w:r>
    </w:p>
    <w:p w14:paraId="1168D5D1" w14:textId="77777777" w:rsidR="00AD32AB" w:rsidRPr="00AD32AB" w:rsidRDefault="00AD32AB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F5C95" w14:textId="5581F211" w:rsidR="00AD32AB" w:rsidRDefault="00AD32AB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32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do wprowadzenia lub ulepszenia na rok 2025/2026:</w:t>
      </w:r>
    </w:p>
    <w:p w14:paraId="75305688" w14:textId="77777777" w:rsidR="00B57874" w:rsidRPr="00AD32AB" w:rsidRDefault="00B57874" w:rsidP="000D6D7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EFC007" w14:textId="7CC79C93" w:rsidR="00AD32AB" w:rsidRPr="00AD32AB" w:rsidRDefault="00E169F2" w:rsidP="00E169F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Zaplanowano wdrożenie części funkcjonalności systemu zarządzania usługami BON, m.in. w zakresie zarządzania planowanymi spotkaniami ze specjalistami (rezerwacja i odwoływanie spotkań, zarządzanie parametrami spotkań).</w:t>
      </w:r>
    </w:p>
    <w:p w14:paraId="14A6CF25" w14:textId="288E444A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prac nad modyfikacją zarządzania stroną internetową.</w:t>
      </w:r>
    </w:p>
    <w:p w14:paraId="5E6588FE" w14:textId="1304860E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elementów standardu WCAG 2.2 (w zakresie obsługi </w:t>
      </w:r>
      <w:proofErr w:type="spellStart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focusa</w:t>
      </w:r>
      <w:proofErr w:type="spellEnd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8456E35" w14:textId="4A148667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Upraszczanie komunikacji na stronie internetowej w oparciu o użycie języka prostego.</w:t>
      </w:r>
    </w:p>
    <w:p w14:paraId="1AA1E3B6" w14:textId="724D1CE8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wybranych instrukcji zapisanych w standardzie ETR (</w:t>
      </w:r>
      <w:proofErr w:type="spellStart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easy</w:t>
      </w:r>
      <w:proofErr w:type="spellEnd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read</w:t>
      </w:r>
      <w:proofErr w:type="spellEnd"/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FA98BB7" w14:textId="14015F0C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usługi wirtualnego tłumacza j. migowego.</w:t>
      </w:r>
    </w:p>
    <w:p w14:paraId="3661DA13" w14:textId="733FD08C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wewnętrznych standardów – zasad redagowania uproszczonych treści na stronach internetowych oraz w dokumentach cyfrowych.</w:t>
      </w:r>
    </w:p>
    <w:p w14:paraId="62F7E8A3" w14:textId="697F317C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wewnętrznych standardów – zasad tworzenia dostępnych dokumentów cyfrowych.</w:t>
      </w:r>
    </w:p>
    <w:p w14:paraId="5BA497F8" w14:textId="5AA6461A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wewnętrznych standardów i dobrych praktyk – zasad projektowania stron internetowych dostępnych cyfrowo.</w:t>
      </w:r>
    </w:p>
    <w:p w14:paraId="5466EE5E" w14:textId="38361C13" w:rsidR="00AD32AB" w:rsidRPr="00AD32AB" w:rsidRDefault="003D7D8E" w:rsidP="003D7D8E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="00AD32AB" w:rsidRPr="00AD32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szkoleń dla pracowników.</w:t>
      </w:r>
    </w:p>
    <w:p w14:paraId="0BD36DDC" w14:textId="77777777" w:rsidR="00AD32AB" w:rsidRPr="00AD32AB" w:rsidRDefault="00AD32AB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60F4D4" w14:textId="0EDFCB57" w:rsidR="00AD32AB" w:rsidRDefault="00AD32AB" w:rsidP="000D6D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87231" w14:textId="1F919460" w:rsidR="003D7D8E" w:rsidRDefault="003D7D8E" w:rsidP="000D6D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5E0CC" w14:textId="29BDB53F" w:rsidR="003D7D8E" w:rsidRDefault="003D7D8E" w:rsidP="000D6D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F0222" w14:textId="77777777" w:rsidR="003D7D8E" w:rsidRPr="000D6D7E" w:rsidRDefault="003D7D8E" w:rsidP="000D6D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66E14" w14:textId="77777777" w:rsidR="009D5EFE" w:rsidRPr="000D6D7E" w:rsidRDefault="009D5EFE" w:rsidP="000D6D7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17D9E" w14:textId="673653B3" w:rsidR="007A684E" w:rsidRPr="003D7D8E" w:rsidRDefault="007A684E" w:rsidP="000D6D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Open Sans Light" w:hAnsi="Times New Roman" w:cs="Times New Roman"/>
          <w:sz w:val="40"/>
          <w:szCs w:val="40"/>
        </w:rPr>
      </w:pPr>
      <w:r w:rsidRPr="003D7D8E">
        <w:rPr>
          <w:rFonts w:ascii="Times New Roman" w:eastAsia="Open Sans Light" w:hAnsi="Times New Roman" w:cs="Times New Roman"/>
          <w:b/>
          <w:sz w:val="40"/>
          <w:szCs w:val="40"/>
        </w:rPr>
        <w:t xml:space="preserve">III. Publiczny dostęp do informacji o studiach i uczelni w Uniwersytecie VIZJA Biuletyn Informacji Publicznej (https://bip.vizja.pl) </w:t>
      </w:r>
    </w:p>
    <w:p w14:paraId="633A6DEA" w14:textId="77777777" w:rsidR="00067C86" w:rsidRDefault="00067C86" w:rsidP="000D6D7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8E97C" w14:textId="143B0EF1" w:rsidR="007A684E" w:rsidRPr="000D6D7E" w:rsidRDefault="00DE0AB0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A684E" w:rsidRPr="000D6D7E">
        <w:rPr>
          <w:rFonts w:ascii="Times New Roman" w:hAnsi="Times New Roman" w:cs="Times New Roman"/>
          <w:b/>
          <w:sz w:val="24"/>
          <w:szCs w:val="24"/>
        </w:rPr>
        <w:t>Diagnoza stanu zastanego w roku akademickim 2023/2024</w:t>
      </w:r>
    </w:p>
    <w:p w14:paraId="0B6223A0" w14:textId="77777777" w:rsidR="007A684E" w:rsidRPr="000D6D7E" w:rsidRDefault="007A684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 xml:space="preserve">Biuletyn Informacji Publicznej Uniwersytetu VIZJA funkcjonuje jako centralne źródło informacji publicznej. W BIP dostępne są kluczowe dokumenty uczelni, między innymi: regulaminy, uchwały Senatu, akty prawne, zarządzenia, zasady rekrutacji, informacje o opłatach. Uczelnia zachowuje wysoki poziom transparentności – procesy dotyczące studiów, rekrutacji, organizacji roku akademickiego oraz struktury uczelni są jasno udokumentowane. Obszary do ulepszenia dotyczyły głównie dostępności dokumentów dla osób z niepełnosprawnościami oraz nawigacji w BIP. Zastosowano działania wpływające na pozytywnie na zakres transparentności i dostępności informacji dla kandydatów, studentów oraz innych zainteresowanych osób. Wprowadzono nową szatę graficzną strony, dostosowaną do nowej strony uczelni (tj. </w:t>
      </w:r>
      <w:hyperlink r:id="rId10" w:history="1">
        <w:r w:rsidRPr="000D6D7E">
          <w:rPr>
            <w:rStyle w:val="Hipercze"/>
            <w:rFonts w:ascii="Times New Roman" w:hAnsi="Times New Roman" w:cs="Times New Roman"/>
            <w:sz w:val="24"/>
            <w:szCs w:val="24"/>
          </w:rPr>
          <w:t>https://vizja.pl/</w:t>
        </w:r>
      </w:hyperlink>
      <w:r w:rsidRPr="000D6D7E">
        <w:rPr>
          <w:rFonts w:ascii="Times New Roman" w:hAnsi="Times New Roman" w:cs="Times New Roman"/>
          <w:sz w:val="24"/>
          <w:szCs w:val="24"/>
        </w:rPr>
        <w:t xml:space="preserve">) ponadto ujednolicono grafiki i unowocześniono stronę Biuletynu Informacji Publicznej, zadbano o czytelność czytelności i dostępności strony, uporządkowano zakładki i układ dokumentów, co umożliwia łatwiejsze odnalezienie pożądanych informacji; zoptymalizowano strony pod kątem urządzeń mobilnych; dodano nowe sekcje, zwiększono transparentność. </w:t>
      </w:r>
    </w:p>
    <w:p w14:paraId="4EFD620D" w14:textId="3EBC5E9E" w:rsidR="007A684E" w:rsidRPr="000D6D7E" w:rsidRDefault="00DE0AB0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A684E" w:rsidRPr="000D6D7E">
        <w:rPr>
          <w:rFonts w:ascii="Times New Roman" w:hAnsi="Times New Roman" w:cs="Times New Roman"/>
          <w:b/>
          <w:sz w:val="24"/>
          <w:szCs w:val="24"/>
        </w:rPr>
        <w:t>Zmiany oraz nowe elementy wprowadzone w roku akademickim 2024/2025</w:t>
      </w:r>
    </w:p>
    <w:p w14:paraId="32B63E93" w14:textId="298FA9A0" w:rsidR="00643E32" w:rsidRPr="000D6D7E" w:rsidRDefault="007A684E" w:rsidP="000D6D7E">
      <w:pPr>
        <w:pStyle w:val="NormalnyWeb"/>
        <w:spacing w:line="276" w:lineRule="auto"/>
        <w:jc w:val="both"/>
      </w:pPr>
      <w:r w:rsidRPr="000D6D7E">
        <w:t xml:space="preserve">W roku akademickim 2024/2025 w obszarze publicznego dostępu do informacji o studiach nastąpiło wiele istotnych zmian, których celem było zwiększenie transparentności, aktualności oraz spójności przekazywanych danych. Jednym z najważniejszych wydarzeń było </w:t>
      </w:r>
      <w:r w:rsidRPr="000D6D7E">
        <w:rPr>
          <w:rStyle w:val="Pogrubienie"/>
        </w:rPr>
        <w:t>formalnie przeprowadzone przekształcenie nazwy uczelni z Akademii Ekonomiczno-Humanistycznej w Warszawie (AEH) na Uniwersytet VIZJA</w:t>
      </w:r>
      <w:r w:rsidRPr="000D6D7E">
        <w:t xml:space="preserve">. Opublikowano </w:t>
      </w:r>
      <w:r w:rsidRPr="000D6D7E">
        <w:rPr>
          <w:rStyle w:val="Pogrubienie"/>
        </w:rPr>
        <w:t>zaktualizowane regulaminy studiów, świadczeń</w:t>
      </w:r>
      <w:r w:rsidRPr="000D6D7E">
        <w:t xml:space="preserve">, dostosowane do obecnej struktury organizacyjnej Uniwersytetu VIZJA oraz zmieniających się przepisów. Wprowadzono nowe </w:t>
      </w:r>
      <w:r w:rsidRPr="000D6D7E">
        <w:rPr>
          <w:rStyle w:val="Pogrubienie"/>
        </w:rPr>
        <w:t>uchwały dotyczące zasad rekrutacji</w:t>
      </w:r>
      <w:r w:rsidRPr="000D6D7E">
        <w:t xml:space="preserve">, rozszerzając zakres informacji skierowanych do kandydatów. Zaktualizowano </w:t>
      </w:r>
      <w:r w:rsidRPr="000D6D7E">
        <w:rPr>
          <w:rStyle w:val="Pogrubienie"/>
        </w:rPr>
        <w:t>regulaminy płatności i opłat</w:t>
      </w:r>
      <w:r w:rsidRPr="000D6D7E">
        <w:rPr>
          <w:b/>
        </w:rPr>
        <w:t>,</w:t>
      </w:r>
      <w:r w:rsidRPr="000D6D7E">
        <w:t xml:space="preserve"> w tym informacje o czesnym, zniżkach i warunkach finansowych dla studentów. Wszystkie powyższe działania przyczyniły się do podniesienia jakości, dostępności oraz wiarygodności informacji publikowanych w BIP.</w:t>
      </w:r>
    </w:p>
    <w:p w14:paraId="599A2B81" w14:textId="729470E3" w:rsidR="007A684E" w:rsidRPr="000D6D7E" w:rsidRDefault="00DE0AB0" w:rsidP="000D6D7E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7A684E"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Rekomendacje do wprowadzenia lub ulepszenia na rok akademicki 2025/2026</w:t>
      </w:r>
    </w:p>
    <w:p w14:paraId="0A83DBB8" w14:textId="77777777" w:rsidR="007A684E" w:rsidRPr="000D6D7E" w:rsidRDefault="007A684E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 Informacji Publicznej Uniwersytetu VIZJA musi skutecznie odpowiadać na rosnące potrzeby użytkowników oraz standardy transparentności instytucji szkolnictwa wyższego, 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wskazane jest podjęcie szeregu działań usprawniających jego funkcjonalność, dostępność i przejrzystość. Poniżej przedstawiono szczegółowe rekomendacje.</w:t>
      </w:r>
    </w:p>
    <w:p w14:paraId="7F90CBE0" w14:textId="2A06C259" w:rsidR="007A684E" w:rsidRPr="000D6D7E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jak najwyższej intuicyjności i ergonomii użytkowania warto przeprowadzić audyt, który obejmie analizę: układu kategorii oraz podkategorii dokumentów, logiki rozmieszczenia treści, zgodności struktury BIP z praktykami stosowanymi w administracji publicznej i szkolnictwie wyższym. Audyt powinien zakończyć się mapą usprawnień oraz propozycjami reorganizacji, aby użytkownicy – kandydaci, studenci, pracownicy oraz interesariusze zewnętrzni – mogli łatwo odnaleźć potrzebne informacje.</w:t>
      </w:r>
    </w:p>
    <w:p w14:paraId="70EA4CC1" w14:textId="2C186576" w:rsidR="007A684E" w:rsidRPr="000D6D7E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Rekomenduje się systematyczne dostosowywanie dokumentów do potrzeb osób z niepełnosprawnościami. Powinno to obejmować: publikację dokumentów w formatach możliwych do odczytu przez czytniki ekranu, dodawanie opisów alternatywnych do grafik, tabel i schematów, stosowanie kontrastu, struktury nagłówków oraz znaczników dostępności. </w:t>
      </w:r>
    </w:p>
    <w:p w14:paraId="678F7608" w14:textId="5242B02D" w:rsidR="007A684E" w:rsidRPr="000D6D7E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rekrutacji są jednymi z najczęściej wyszukiwanych informacji na BIP, dlatego rekomenduje się ich rozszerzenie i uatrakcyjnienie. </w:t>
      </w:r>
    </w:p>
    <w:p w14:paraId="05AFFCBB" w14:textId="2B45CBCC" w:rsidR="007A684E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Rekomenduje się stworzenie mechanizmu regularnego zbierania feedbacku, np. poprzez: krótkie formularze oceny użyteczności BIP, możliwość zgłaszania błędów lub nieaktualnych treści, cykliczne analizy zgłoszeń oraz wdrażanie na ich podstawie usprawnień. Zwiększy to </w:t>
      </w:r>
      <w:proofErr w:type="spellStart"/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responsywność</w:t>
      </w:r>
      <w:proofErr w:type="spellEnd"/>
      <w:r w:rsidR="007A684E"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oraz pozwoli lepiej dopasować strukturę BIP do realnych potrzeb użytkowników.</w:t>
      </w:r>
    </w:p>
    <w:p w14:paraId="2FA81598" w14:textId="5E5142CE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CC9D3" w14:textId="4457A08F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75FFE" w14:textId="45EA8F81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027FF" w14:textId="7F5B3D32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7A604" w14:textId="59B8D539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8C985" w14:textId="71B7B6AD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7F001" w14:textId="6FEF123A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B404B" w14:textId="7BFE5595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63B40" w14:textId="40BBE57C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F9AB8" w14:textId="05BF4210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622A7" w14:textId="247C150B" w:rsidR="00067C86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256F3" w14:textId="77777777" w:rsidR="00067C86" w:rsidRPr="000D6D7E" w:rsidRDefault="00067C86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A61E5" w14:textId="1F34525A" w:rsidR="00244B16" w:rsidRPr="00067C86" w:rsidRDefault="00244B16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067C86">
        <w:rPr>
          <w:rFonts w:ascii="Times New Roman" w:hAnsi="Times New Roman" w:cs="Times New Roman"/>
          <w:b/>
          <w:bCs/>
          <w:sz w:val="40"/>
          <w:szCs w:val="40"/>
        </w:rPr>
        <w:t xml:space="preserve">IV. </w:t>
      </w:r>
      <w:r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Publiczny dostęp do informacji o studiach i uczelni na </w:t>
      </w:r>
      <w:r w:rsidR="00763AC3"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Uniwersyte</w:t>
      </w:r>
      <w:r w:rsidR="00763AC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cie</w:t>
      </w:r>
      <w:r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VIZJA -  Platforma MS </w:t>
      </w:r>
      <w:proofErr w:type="spellStart"/>
      <w:r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Teams</w:t>
      </w:r>
      <w:proofErr w:type="spellEnd"/>
    </w:p>
    <w:p w14:paraId="3206341C" w14:textId="3309F329" w:rsidR="00067C86" w:rsidRDefault="00067C86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C22F55" w14:textId="77777777" w:rsidR="00067C86" w:rsidRPr="000D6D7E" w:rsidRDefault="00067C86" w:rsidP="000D6D7E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9E1DBD" w14:textId="77777777" w:rsidR="006E5DEF" w:rsidRDefault="00DE0AB0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F7ECC">
        <w:rPr>
          <w:rFonts w:ascii="Times New Roman" w:hAnsi="Times New Roman" w:cs="Times New Roman"/>
          <w:b/>
          <w:sz w:val="24"/>
          <w:szCs w:val="24"/>
        </w:rPr>
        <w:t>Diagnoza s</w:t>
      </w:r>
      <w:r w:rsidR="00A74428" w:rsidRPr="000D6D7E">
        <w:rPr>
          <w:rFonts w:ascii="Times New Roman" w:hAnsi="Times New Roman" w:cs="Times New Roman"/>
          <w:b/>
          <w:sz w:val="24"/>
          <w:szCs w:val="24"/>
        </w:rPr>
        <w:t>tan</w:t>
      </w:r>
      <w:r w:rsidR="00AF7ECC">
        <w:rPr>
          <w:rFonts w:ascii="Times New Roman" w:hAnsi="Times New Roman" w:cs="Times New Roman"/>
          <w:b/>
          <w:sz w:val="24"/>
          <w:szCs w:val="24"/>
        </w:rPr>
        <w:t>u</w:t>
      </w:r>
      <w:r w:rsidR="00A74428" w:rsidRPr="000D6D7E">
        <w:rPr>
          <w:rFonts w:ascii="Times New Roman" w:hAnsi="Times New Roman" w:cs="Times New Roman"/>
          <w:b/>
          <w:sz w:val="24"/>
          <w:szCs w:val="24"/>
        </w:rPr>
        <w:t xml:space="preserve"> zastan</w:t>
      </w:r>
      <w:r w:rsidR="00AF7ECC">
        <w:rPr>
          <w:rFonts w:ascii="Times New Roman" w:hAnsi="Times New Roman" w:cs="Times New Roman"/>
          <w:b/>
          <w:sz w:val="24"/>
          <w:szCs w:val="24"/>
        </w:rPr>
        <w:t>ego</w:t>
      </w:r>
      <w:r w:rsidR="00A74428" w:rsidRPr="000D6D7E">
        <w:rPr>
          <w:rFonts w:ascii="Times New Roman" w:hAnsi="Times New Roman" w:cs="Times New Roman"/>
          <w:b/>
          <w:sz w:val="24"/>
          <w:szCs w:val="24"/>
        </w:rPr>
        <w:t xml:space="preserve"> w roku akademickim 2023/2024</w:t>
      </w:r>
    </w:p>
    <w:p w14:paraId="77A49B6D" w14:textId="11FBA54F" w:rsidR="00A74428" w:rsidRPr="006E5DEF" w:rsidRDefault="00666AA5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Zajęcia dydaktyczne</w:t>
      </w:r>
      <w:r w:rsidR="00A74428" w:rsidRPr="000D6D7E">
        <w:rPr>
          <w:rFonts w:ascii="Times New Roman" w:hAnsi="Times New Roman" w:cs="Times New Roman"/>
          <w:sz w:val="24"/>
          <w:szCs w:val="24"/>
          <w:u w:val="single"/>
        </w:rPr>
        <w:t xml:space="preserve"> dla dużych grup</w:t>
      </w:r>
    </w:p>
    <w:p w14:paraId="00EBAB53" w14:textId="7C9B5861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 xml:space="preserve">W roku 2023/2024 zajęcia dla licznych grup odbywały się w formie </w:t>
      </w:r>
      <w:r w:rsidR="00666AA5">
        <w:rPr>
          <w:rFonts w:ascii="Times New Roman" w:hAnsi="Times New Roman" w:cs="Times New Roman"/>
          <w:sz w:val="24"/>
          <w:szCs w:val="24"/>
        </w:rPr>
        <w:t>wykładów</w:t>
      </w:r>
      <w:r w:rsidRPr="000D6D7E">
        <w:rPr>
          <w:rFonts w:ascii="Times New Roman" w:hAnsi="Times New Roman" w:cs="Times New Roman"/>
          <w:sz w:val="24"/>
          <w:szCs w:val="24"/>
        </w:rPr>
        <w:t xml:space="preserve">. Ta forma pozwalała na stabilne połączenia, mniejsze obciążenie systemu oraz nagrywanie spotkań. Studenci mieli dostęp do interaktywnych funkcji, takich jak sesje pytań, a wszystkie nagrania i materiały były udostępniane w MS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>, co ułatwiało powrót do treści w dowolnym momencie.</w:t>
      </w:r>
    </w:p>
    <w:p w14:paraId="6C18330A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D7E">
        <w:rPr>
          <w:rFonts w:ascii="Times New Roman" w:hAnsi="Times New Roman" w:cs="Times New Roman"/>
          <w:sz w:val="24"/>
          <w:szCs w:val="24"/>
          <w:u w:val="single"/>
        </w:rPr>
        <w:t>Podział grup na mniejsze zespoły</w:t>
      </w:r>
    </w:p>
    <w:p w14:paraId="776B070F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Niektóre duże grupy były dzielone na mniejsze, co poprawiało jakość pracy podczas zajęć. Mniejsze podgrupy umożliwiały lepszy kontakt z prowadzącym, większą aktywność studentów oraz sprawniejszą organizację techniczną. Dzięki temu zajęcia były bardziej angażujące i efektywne.</w:t>
      </w:r>
    </w:p>
    <w:p w14:paraId="5FFABC90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D7E">
        <w:rPr>
          <w:rFonts w:ascii="Times New Roman" w:hAnsi="Times New Roman" w:cs="Times New Roman"/>
          <w:sz w:val="24"/>
          <w:szCs w:val="24"/>
          <w:u w:val="single"/>
        </w:rPr>
        <w:t xml:space="preserve">Student Vizja </w:t>
      </w:r>
      <w:proofErr w:type="spellStart"/>
      <w:r w:rsidRPr="000D6D7E">
        <w:rPr>
          <w:rFonts w:ascii="Times New Roman" w:hAnsi="Times New Roman" w:cs="Times New Roman"/>
          <w:sz w:val="24"/>
          <w:szCs w:val="24"/>
          <w:u w:val="single"/>
        </w:rPr>
        <w:t>App</w:t>
      </w:r>
      <w:proofErr w:type="spellEnd"/>
      <w:r w:rsidRPr="000D6D7E">
        <w:rPr>
          <w:rFonts w:ascii="Times New Roman" w:hAnsi="Times New Roman" w:cs="Times New Roman"/>
          <w:sz w:val="24"/>
          <w:szCs w:val="24"/>
          <w:u w:val="single"/>
        </w:rPr>
        <w:t xml:space="preserve"> zintegrowana z MS </w:t>
      </w:r>
      <w:proofErr w:type="spellStart"/>
      <w:r w:rsidRPr="000D6D7E">
        <w:rPr>
          <w:rFonts w:ascii="Times New Roman" w:hAnsi="Times New Roman" w:cs="Times New Roman"/>
          <w:sz w:val="24"/>
          <w:szCs w:val="24"/>
          <w:u w:val="single"/>
        </w:rPr>
        <w:t>Teams</w:t>
      </w:r>
      <w:proofErr w:type="spellEnd"/>
    </w:p>
    <w:p w14:paraId="3120D2BB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 xml:space="preserve">Aplikacja Student Vizja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w roku akademickim 2023/2024 oferowała funkcję bezpośredniego dołączania do zajęć online. Studenci mieli także dostęp do zakładki „Przedmioty”, gdzie znajdowały się nagrania i pliki ze wszystkich zespołów w MS 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>. Integracja tych narzędzi usprawniała komunikację i organizację nauki.</w:t>
      </w:r>
    </w:p>
    <w:p w14:paraId="5341116C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D7E">
        <w:rPr>
          <w:rFonts w:ascii="Times New Roman" w:hAnsi="Times New Roman" w:cs="Times New Roman"/>
          <w:sz w:val="24"/>
          <w:szCs w:val="24"/>
          <w:u w:val="single"/>
        </w:rPr>
        <w:t>Wsparcie techniczne</w:t>
      </w:r>
    </w:p>
    <w:p w14:paraId="02462CA3" w14:textId="07E8E343" w:rsidR="00A74428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Funkcjonował również rozbudowany system wsparcia technicznego. Studenci i wykładowcy mogli korzystać z pomocy mailowej, telefonicznej oraz czatu online. Dostępne były też instrukcje, poradniki i materiały wideo, a opinie użytkowników były regularnie analizowane w celu ulepszania usług.</w:t>
      </w:r>
    </w:p>
    <w:p w14:paraId="0C6328FB" w14:textId="77777777" w:rsidR="00067C86" w:rsidRPr="000D6D7E" w:rsidRDefault="00067C86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18DE" w14:textId="68CBEB1B" w:rsidR="00A74428" w:rsidRPr="000D6D7E" w:rsidRDefault="00DE0AB0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74428" w:rsidRPr="000D6D7E">
        <w:rPr>
          <w:rFonts w:ascii="Times New Roman" w:hAnsi="Times New Roman" w:cs="Times New Roman"/>
          <w:b/>
          <w:sz w:val="24"/>
          <w:szCs w:val="24"/>
        </w:rPr>
        <w:t>Zmiany oraz nowe elementy wprowadzone w roku akademickim 2024/2025</w:t>
      </w:r>
    </w:p>
    <w:p w14:paraId="6565EA92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roku akademickim 2024/2025 wprowadzono szereg usprawnień oraz nowych funkcjonalności wspierających zarówno studentów, jak i pracowników Uczelni:</w:t>
      </w:r>
    </w:p>
    <w:p w14:paraId="1460EA35" w14:textId="2FA82D87" w:rsidR="00067C86" w:rsidRDefault="00666AA5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dydaktyczne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 dla dużych grup studentów – kontynuowano istniejącą już inicjatywę, jednocześnie podnosząc jej efektywność poprzez przeprowadzenie szkoleń oraz przygotowanie </w:t>
      </w:r>
      <w:r w:rsidR="00A74428" w:rsidRPr="00067C86">
        <w:rPr>
          <w:rFonts w:ascii="Times New Roman" w:hAnsi="Times New Roman" w:cs="Times New Roman"/>
          <w:sz w:val="24"/>
          <w:szCs w:val="24"/>
        </w:rPr>
        <w:lastRenderedPageBreak/>
        <w:t>szczegółowych instrukcji dla uczestników i prowadzących, co znacząco usprawniło cały proces.</w:t>
      </w:r>
    </w:p>
    <w:p w14:paraId="5CF5E9C0" w14:textId="61154663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owe funkcjonalności w </w:t>
      </w:r>
      <w:proofErr w:type="spellStart"/>
      <w:r w:rsidR="00A74428" w:rsidRPr="00067C86">
        <w:rPr>
          <w:rFonts w:ascii="Times New Roman" w:hAnsi="Times New Roman" w:cs="Times New Roman"/>
          <w:sz w:val="24"/>
          <w:szCs w:val="24"/>
        </w:rPr>
        <w:t>VizjaAPP</w:t>
      </w:r>
      <w:proofErr w:type="spellEnd"/>
      <w:r w:rsidR="00A74428" w:rsidRPr="00067C86">
        <w:rPr>
          <w:rFonts w:ascii="Times New Roman" w:hAnsi="Times New Roman" w:cs="Times New Roman"/>
          <w:sz w:val="24"/>
          <w:szCs w:val="24"/>
        </w:rPr>
        <w:t>:</w:t>
      </w:r>
      <w:r w:rsidR="00A74428" w:rsidRPr="00067C86">
        <w:rPr>
          <w:rFonts w:ascii="Times New Roman" w:hAnsi="Times New Roman" w:cs="Times New Roman"/>
          <w:sz w:val="24"/>
          <w:szCs w:val="24"/>
        </w:rPr>
        <w:br/>
        <w:t xml:space="preserve">- do systemu Vizja </w:t>
      </w:r>
      <w:proofErr w:type="spellStart"/>
      <w:r w:rsidR="00A74428" w:rsidRPr="00067C86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A74428" w:rsidRPr="00067C86">
        <w:rPr>
          <w:rFonts w:ascii="Times New Roman" w:hAnsi="Times New Roman" w:cs="Times New Roman"/>
          <w:sz w:val="24"/>
          <w:szCs w:val="24"/>
        </w:rPr>
        <w:t xml:space="preserve"> dodano moduł systemu praktyk, który opisuje w piktogramach ścieżki realizacji praktyk, udostępnia potrzebne dokumenty, wyświetla odpowiednich koordynatorów praktyk, dodaje możliwość stworzenia CV przez studenta, realizuje proces szukania praktykodawców na platformie poprzez ogłoszenia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1806D1" w14:textId="083A236D" w:rsidR="00A74428" w:rsidRPr="00067C86" w:rsidRDefault="00A74428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86">
        <w:rPr>
          <w:rFonts w:ascii="Times New Roman" w:hAnsi="Times New Roman" w:cs="Times New Roman"/>
          <w:sz w:val="24"/>
          <w:szCs w:val="24"/>
        </w:rPr>
        <w:t xml:space="preserve">- system Vizja </w:t>
      </w:r>
      <w:proofErr w:type="spellStart"/>
      <w:r w:rsidRPr="00067C86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067C86">
        <w:rPr>
          <w:rFonts w:ascii="Times New Roman" w:hAnsi="Times New Roman" w:cs="Times New Roman"/>
          <w:sz w:val="24"/>
          <w:szCs w:val="24"/>
        </w:rPr>
        <w:t xml:space="preserve"> również informatyzował proces deklaracji zajęć sportowo-rekreacyjnych</w:t>
      </w:r>
      <w:r w:rsidR="00067C86">
        <w:rPr>
          <w:rFonts w:ascii="Times New Roman" w:hAnsi="Times New Roman" w:cs="Times New Roman"/>
          <w:sz w:val="24"/>
          <w:szCs w:val="24"/>
        </w:rPr>
        <w:t>,</w:t>
      </w:r>
      <w:r w:rsidRPr="00067C86">
        <w:rPr>
          <w:rFonts w:ascii="Times New Roman" w:hAnsi="Times New Roman" w:cs="Times New Roman"/>
          <w:sz w:val="24"/>
          <w:szCs w:val="24"/>
        </w:rPr>
        <w:br/>
        <w:t>- modernizacja sekcji FAQ – wprowadzono nowy, czytelny podział na kategorie, znacząco rozbudowano bazę wiedzy oraz odświeżono wygląd w celu poprawy użyteczności.</w:t>
      </w:r>
    </w:p>
    <w:p w14:paraId="0CCA5AE4" w14:textId="223A2741" w:rsidR="00A74428" w:rsidRP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</w:t>
      </w:r>
      <w:r w:rsidR="00A74428" w:rsidRPr="00067C86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 instancj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 dla pracowników – </w:t>
      </w:r>
      <w:proofErr w:type="spellStart"/>
      <w:r w:rsidR="00A74428" w:rsidRPr="00067C86">
        <w:rPr>
          <w:rFonts w:ascii="Times New Roman" w:hAnsi="Times New Roman" w:cs="Times New Roman"/>
          <w:sz w:val="24"/>
          <w:szCs w:val="24"/>
        </w:rPr>
        <w:t>pracownik.vizja.app</w:t>
      </w:r>
      <w:proofErr w:type="spellEnd"/>
      <w:r w:rsidR="00A74428" w:rsidRPr="00067C86">
        <w:rPr>
          <w:rFonts w:ascii="Times New Roman" w:hAnsi="Times New Roman" w:cs="Times New Roman"/>
          <w:sz w:val="24"/>
          <w:szCs w:val="24"/>
        </w:rPr>
        <w:br/>
        <w:t>- Oddzielono środowisko pracownicze od studenckiego, zapewniając lepszą organizację ról i dostępów.</w:t>
      </w:r>
      <w:r w:rsidR="00A74428" w:rsidRPr="00067C86">
        <w:rPr>
          <w:rFonts w:ascii="Times New Roman" w:hAnsi="Times New Roman" w:cs="Times New Roman"/>
          <w:sz w:val="24"/>
          <w:szCs w:val="24"/>
        </w:rPr>
        <w:br/>
        <w:t>- Uruchomiono dedykowany helpdesk dla pracowników, umożliwiający zgłaszanie problemów i usprawniający proces ich obsługi.</w:t>
      </w:r>
    </w:p>
    <w:p w14:paraId="4A0DA3EF" w14:textId="218BA701" w:rsidR="00A74428" w:rsidRP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nowe n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arzędzie dla wykładowców – rozliczarka nagrań zajęć w Microsoft </w:t>
      </w:r>
      <w:proofErr w:type="spellStart"/>
      <w:r w:rsidR="00A74428" w:rsidRPr="00067C86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6065D1">
        <w:rPr>
          <w:rFonts w:ascii="Times New Roman" w:hAnsi="Times New Roman" w:cs="Times New Roman"/>
          <w:sz w:val="24"/>
          <w:szCs w:val="24"/>
        </w:rPr>
        <w:t xml:space="preserve">, </w:t>
      </w:r>
      <w:r w:rsidR="00A74428" w:rsidRPr="00067C86">
        <w:rPr>
          <w:rFonts w:ascii="Times New Roman" w:hAnsi="Times New Roman" w:cs="Times New Roman"/>
          <w:sz w:val="24"/>
          <w:szCs w:val="24"/>
        </w:rPr>
        <w:t>system automatycznie weryfikujący obecność nagrań z zajęć, co usprawniło proces rozliczeń i zwiększyło kontrolę nad realizacją obowiązków dydaktycznych.</w:t>
      </w:r>
    </w:p>
    <w:p w14:paraId="0856F021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CF79" w14:textId="3FEBCA7A" w:rsidR="00A74428" w:rsidRPr="000D6D7E" w:rsidRDefault="00DE0AB0" w:rsidP="000D6D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74428" w:rsidRPr="000D6D7E">
        <w:rPr>
          <w:rFonts w:ascii="Times New Roman" w:hAnsi="Times New Roman" w:cs="Times New Roman"/>
          <w:b/>
          <w:sz w:val="24"/>
          <w:szCs w:val="24"/>
        </w:rPr>
        <w:t>Rekomendacje do wprowadzenia lub ulepszenia na rok 2025/2026</w:t>
      </w:r>
    </w:p>
    <w:p w14:paraId="5992123F" w14:textId="4985660F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Planowane jest wdrożenie mobilnej aplikacji, która umożliwi studentom szybkie dołączanie do zajęć, udostępni harmonogram w przejrzystej formie oraz zapewni bezpośredni dostęp do plików umieszczonych w zespołach. Takie usprawnienia mają ułatwić korzystanie z systemu i przyczynić się do większej frekwencji oraz aktywności studentów.</w:t>
      </w:r>
      <w:r w:rsidR="00067C86">
        <w:rPr>
          <w:rFonts w:ascii="Times New Roman" w:hAnsi="Times New Roman" w:cs="Times New Roman"/>
          <w:sz w:val="24"/>
          <w:szCs w:val="24"/>
        </w:rPr>
        <w:t xml:space="preserve"> W tym celu planowane są: </w:t>
      </w:r>
    </w:p>
    <w:p w14:paraId="53D2EB0E" w14:textId="0990AEEC" w:rsidR="00A74428" w:rsidRP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74428" w:rsidRPr="00067C86">
        <w:rPr>
          <w:rFonts w:ascii="Times New Roman" w:hAnsi="Times New Roman" w:cs="Times New Roman"/>
          <w:sz w:val="24"/>
          <w:szCs w:val="24"/>
        </w:rPr>
        <w:t xml:space="preserve">Rozbudowa możliwości aplikacji Student Vizja </w:t>
      </w:r>
      <w:proofErr w:type="spellStart"/>
      <w:r w:rsidR="00A74428" w:rsidRPr="00067C86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A74428" w:rsidRPr="00067C86">
        <w:rPr>
          <w:rFonts w:ascii="Times New Roman" w:hAnsi="Times New Roman" w:cs="Times New Roman"/>
          <w:sz w:val="24"/>
          <w:szCs w:val="24"/>
        </w:rPr>
        <w:t>: aplikacja powinna pełnić funkcję głównego centrum informacji dla studentów.</w:t>
      </w:r>
    </w:p>
    <w:p w14:paraId="5D904EB4" w14:textId="523D16D5" w:rsidR="00A74428" w:rsidRP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74428" w:rsidRPr="00067C86">
        <w:rPr>
          <w:rFonts w:ascii="Times New Roman" w:hAnsi="Times New Roman" w:cs="Times New Roman"/>
          <w:sz w:val="24"/>
          <w:szCs w:val="24"/>
        </w:rPr>
        <w:t>Regularne doskonalenie materiałów instruktażowych: aktualizowanie poradników i szkoleń tak, aby były dostosowane do zmieniających się trendów i oczekiwań użytkowników.</w:t>
      </w:r>
    </w:p>
    <w:p w14:paraId="04282856" w14:textId="4CCEC887" w:rsidR="00A74428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74428" w:rsidRPr="00067C86">
        <w:rPr>
          <w:rFonts w:ascii="Times New Roman" w:hAnsi="Times New Roman" w:cs="Times New Roman"/>
          <w:sz w:val="24"/>
          <w:szCs w:val="24"/>
        </w:rPr>
        <w:t>Modernizacja infrastruktury technologicznej: zwiększenie stabilności i skalowalności systemów w związku ze wzrastającą liczbą korzystających osób.</w:t>
      </w:r>
    </w:p>
    <w:p w14:paraId="33EFC07B" w14:textId="0FB7F592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48F13" w14:textId="0A0185C0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D2EA" w14:textId="57CC55BD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21E1" w14:textId="4DDA95FF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928A2" w14:textId="3B58B641" w:rsid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4A890" w14:textId="77777777" w:rsidR="00067C86" w:rsidRPr="00067C86" w:rsidRDefault="00067C86" w:rsidP="00067C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33D01" w14:textId="78DD6977" w:rsidR="00A879F3" w:rsidRPr="00067C86" w:rsidRDefault="00A879F3" w:rsidP="000D6D7E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lastRenderedPageBreak/>
        <w:t xml:space="preserve">V. Publiczny dostęp do informacji o studiach i uczelni </w:t>
      </w:r>
      <w:r w:rsid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na Uniwersytecie VIZJA </w:t>
      </w:r>
      <w:r w:rsidRP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- Biuletyn Informacyjny </w:t>
      </w:r>
      <w:r w:rsidR="00067C8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Uniwersytetu VIZJA</w:t>
      </w:r>
    </w:p>
    <w:p w14:paraId="4D68BD0A" w14:textId="4629180D" w:rsidR="00A879F3" w:rsidRPr="000D6D7E" w:rsidRDefault="00A879F3" w:rsidP="000D6D7E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AEAC77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Diagnoza stanu zastanego w roku akademickim 2023/2024</w:t>
      </w:r>
      <w:r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6D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 Informacyjny UV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2023/2024 ukazywał się w dotychczasowej formule – dwa razy w roku, na zakończenie semestru zimowego i letniego (luty/marzec oraz wrzesień/październik). Za przygotowanie biuletynu odpowiadał zespół redakcyjny złożony z pracowników biblioteki, a jego opracowanie odbywało się w programie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Canva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1B3855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i zakres tematyczny biuletynu pozostały niezmienne: publikacja obejmowała listę nowych prac naukowych autorstwa pracowników UV oraz informacje związane z życiem uczelni, działalnością władz, jednostek administracyjnych, kół naukowych i studentów.</w:t>
      </w:r>
    </w:p>
    <w:p w14:paraId="714CEC51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Największym wyzwaniem pozostawało pozyskanie materiałów do kolejnych wydań. Choć na uczelni odbywa się wiele wydarzeń, informacje o nich rzadko trafiają bezpośrednio do redakcji, a część materiałów dociera po terminie lub wcale. W efekcie biuletyn mógłby być bardziej obszerny i różnorodny, jednak ograniczona dostępność treści stanowiła główne wyzwanie dla redakcji. Dodatkowo wielu pracowników naukowo-dydaktycznych nie informowało o swojej działalności naukowej, często woląc pozostawać w tle i nie eksponować swoich osiągnięć lub działań, co utrudniało gromadzenie informacji. Redakcja korzystała głównie z danych publicznych, takich jak strona internetowa uczelni czy media społecznościowe jednak wiele działań naukowych pozostawało poza tymi kanałami. </w:t>
      </w:r>
      <w:r w:rsidRPr="000D6D7E">
        <w:rPr>
          <w:rFonts w:ascii="Times New Roman" w:hAnsi="Times New Roman" w:cs="Times New Roman"/>
          <w:sz w:val="24"/>
          <w:szCs w:val="24"/>
        </w:rPr>
        <w:t>Część informacji była także pozyskiwana w trakcie bezpośrednich rozmów z wykładowcami i studentami lub przekazywana redakcji przez osoby z uczelni.</w:t>
      </w:r>
    </w:p>
    <w:p w14:paraId="2F12DEA8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496FF" w14:textId="4B669CEE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Zmiany oraz nowe elementy wprowadzone w roku akademickim 2024/2025</w:t>
      </w:r>
      <w:r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roku akademickim 2024/2025 wprowadzono kilka usprawnień mających na celu lepszą organizację pracy redakcji oraz nieznaczne podniesienie jakości publikacji: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wprowadzono systematyczny harmonogram zbierania treści, obejmujący comiesięczne przypomnienia kierowane do poszczególnych działów, co w kilku przypadkach usprawniło</w:t>
      </w:r>
      <w:r w:rsidR="0046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przepływ</w:t>
      </w:r>
      <w:r w:rsidR="0046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informacji;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usprawniono komunikację wewnętrzną, częściej korzystając z uczelnianych kanałów, przede wszystkim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zamiast e-maila, co pozwoliło na szybsze przekazywanie materiałów;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zwiększono wykorzystanie treści publikowanych w mediach społecznościowych uczelni, a redakcja zidentyfikowała nowe strony, kanały i profile, dzięki którym uzyskuje informacje o bieżącym życiu uczelni, m.in. o działalności nowych kół naukowych i innych inicjatywach 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studenckich;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wprowadzono drobne zmiany w szacie graficznej </w:t>
      </w:r>
      <w:r w:rsidRPr="000D6D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Biuletynu Informacyjnego UV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, m.in. bardziej spójne układy stron oraz wyróżnienia sekcji, co zwiększyło przejrzystość publikacji.</w:t>
      </w:r>
    </w:p>
    <w:p w14:paraId="1F515E73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Zauważono również, że coraz większe ograniczenia wersji darmowej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Canvy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utrudniają przygotowanie biuletynu – wiele funkcji, które wcześniej były bezpłatne, stało się płatnych, co wymaga poszukiwania alternatywnych rozwiązań lub modyfikacji sposobu pracy.</w:t>
      </w:r>
    </w:p>
    <w:p w14:paraId="0FA122E5" w14:textId="77777777" w:rsidR="00A879F3" w:rsidRPr="000D6D7E" w:rsidRDefault="00A879F3" w:rsidP="000D6D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46FC0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Rekomendacje do wprowadzenia lub ulepszenia na rok akademicki 2025/2026</w:t>
      </w:r>
    </w:p>
    <w:p w14:paraId="0DD0F0A4" w14:textId="77777777" w:rsidR="0046704A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Mimo stabilnego funkcjonowania </w:t>
      </w:r>
      <w:r w:rsidRPr="000D6D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Biuletynu Informacyjnego UV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stałego grona odbiorców, nadal istnieją obszary wymagające wzmocnienia, przede wszystkim w zakresie pozyskiwania treści. Poniżej przedstawiono rekomendacje:</w:t>
      </w:r>
    </w:p>
    <w:p w14:paraId="24326F35" w14:textId="05C26608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Rekomendacje organizacyjne: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wyznaczenie w każdym dziale osoby odpowiedzialnej za przesyłanie informacji do biuletynu, co usprawni przepływ materiałów i zwiększy szanse na ich terminowe dostarczanie;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ponowne zakomunikowanie pracownikom, że redakcja oferuje pełną pomoc w przeredagowaniu i opracowaniu tekstów, co może zmniejszyć obawy związane z „pisaniem o sobie”;</w:t>
      </w:r>
      <w:bookmarkStart w:id="1" w:name="_GoBack"/>
      <w:bookmarkEnd w:id="1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informowanie nowych pracowników naukowych oraz studentów o istnieniu biuletynu po ich zatrudnieniu lub rozpoczęciu studiów, aby byli świadomi możliwości zgłaszania swoich działań i osiągnięć.</w:t>
      </w:r>
    </w:p>
    <w:p w14:paraId="3DE11B2C" w14:textId="77777777" w:rsidR="00A879F3" w:rsidRPr="000D6D7E" w:rsidRDefault="00A879F3" w:rsidP="000D6D7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D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Rekomendacje dotyczące rozwoju biuletynu: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powiększenie zespołu redakcyjnego o nowych członków - studentów zainteresowanych dziennikarstwem, praktykantów lub pracowników innych działów z dostępem do informacji o działaniach uczelni;</w:t>
      </w:r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rozważenie alternatywnych narzędzi do składu publikacji w przypadku dalszych ograniczeń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Canvy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np. Adobe Express,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VistaCreate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Publisher. W przypadku pozostania przy </w:t>
      </w:r>
      <w:proofErr w:type="spellStart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>Canvie</w:t>
      </w:r>
      <w:proofErr w:type="spellEnd"/>
      <w:r w:rsidRPr="000D6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warto rozważyć zakup pojedynczych elementów lub współdzielenie zasobów między jednostkami uczelni.</w:t>
      </w:r>
    </w:p>
    <w:p w14:paraId="7FDC356E" w14:textId="77777777" w:rsidR="00A879F3" w:rsidRPr="000D6D7E" w:rsidRDefault="00A879F3" w:rsidP="000D6D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C8862" w14:textId="77777777" w:rsidR="00A879F3" w:rsidRPr="000D6D7E" w:rsidRDefault="00A879F3" w:rsidP="000D6D7E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A00FA9" w14:textId="77777777" w:rsidR="00A74428" w:rsidRPr="000D6D7E" w:rsidRDefault="00A74428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48B21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F06A8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63B94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5C284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D1F0A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C415E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88631" w14:textId="39F021DD" w:rsidR="007A684E" w:rsidRDefault="00444415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910B2">
        <w:rPr>
          <w:rFonts w:ascii="Times New Roman" w:hAnsi="Times New Roman" w:cs="Times New Roman"/>
          <w:b/>
          <w:sz w:val="40"/>
          <w:szCs w:val="40"/>
        </w:rPr>
        <w:lastRenderedPageBreak/>
        <w:t xml:space="preserve">VI. </w:t>
      </w:r>
      <w:r w:rsidRPr="003910B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Publiczny dostęp do informacji o studiach i uczelni </w:t>
      </w:r>
      <w:r w:rsidR="001B4794" w:rsidRPr="003910B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na Uniwersytecie VIZJA -</w:t>
      </w:r>
      <w:r w:rsidRPr="003910B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  <w:r w:rsidR="001B4794" w:rsidRPr="003910B2">
        <w:rPr>
          <w:rFonts w:ascii="Times New Roman" w:hAnsi="Times New Roman" w:cs="Times New Roman"/>
          <w:b/>
          <w:sz w:val="40"/>
          <w:szCs w:val="40"/>
        </w:rPr>
        <w:t>t</w:t>
      </w:r>
      <w:r w:rsidR="007A684E" w:rsidRPr="003910B2">
        <w:rPr>
          <w:rFonts w:ascii="Times New Roman" w:hAnsi="Times New Roman" w:cs="Times New Roman"/>
          <w:b/>
          <w:sz w:val="40"/>
          <w:szCs w:val="40"/>
        </w:rPr>
        <w:t>argi edukacyjne, dni otwarte, informatory, ulotki, plakaty i</w:t>
      </w:r>
      <w:r w:rsidR="001B4794" w:rsidRPr="003910B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A684E" w:rsidRPr="003910B2">
        <w:rPr>
          <w:rFonts w:ascii="Times New Roman" w:hAnsi="Times New Roman" w:cs="Times New Roman"/>
          <w:b/>
          <w:sz w:val="40"/>
          <w:szCs w:val="40"/>
        </w:rPr>
        <w:t>konferencje tematyczne</w:t>
      </w:r>
    </w:p>
    <w:p w14:paraId="4C4FF93F" w14:textId="77777777" w:rsidR="003910B2" w:rsidRPr="003910B2" w:rsidRDefault="003910B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0DD0CBCA" w14:textId="3319B72F" w:rsidR="007A684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B2">
        <w:rPr>
          <w:rFonts w:ascii="Times New Roman" w:hAnsi="Times New Roman" w:cs="Times New Roman"/>
          <w:b/>
          <w:sz w:val="24"/>
          <w:szCs w:val="24"/>
        </w:rPr>
        <w:t>1. Diagnoza stanu zastanego w roku akademickim 2023/2024</w:t>
      </w:r>
    </w:p>
    <w:p w14:paraId="7C9562FB" w14:textId="77777777" w:rsidR="003910B2" w:rsidRPr="003910B2" w:rsidRDefault="003910B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C213C" w14:textId="1F7D74BD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roku akademickim 2023/2024 Uniwersytet (wówczas AEH) był aktywny na rynku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targów edukacyjnych, zarówno krajowych, jak i zagranicznych. Podczas wydarzeń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wykorzystywano ulotki w trzech wersjach językowych (polskiej, angielskiej i ukraińskiej) oraz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informatory w dwóch wersjach językowych (polskiej i angielskiej). Materiały zawierały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skrócony opis uczelni, listę kierunków wraz z cenami, zasady rekrutacji oraz dane kontaktowe,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a informator uzupełniano o informacje dotyczące programu Erasmus+, stypendiów, Biura ds.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Osób z Niepełnosprawnościami, Samorządu Studenckiego oraz często zadawanych pytań.</w:t>
      </w:r>
    </w:p>
    <w:p w14:paraId="27F6A4FB" w14:textId="5B57D253" w:rsidR="007A684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2023/2024 zaktualizowano dane w materiałach drukowanych, przygotowano także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tureckojęzyczną wersję ulotki oraz wkładkę „</w:t>
      </w:r>
      <w:proofErr w:type="spellStart"/>
      <w:r w:rsidRPr="000D6D7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D6D7E">
        <w:rPr>
          <w:rFonts w:ascii="Times New Roman" w:hAnsi="Times New Roman" w:cs="Times New Roman"/>
          <w:sz w:val="24"/>
          <w:szCs w:val="24"/>
        </w:rPr>
        <w:t xml:space="preserve"> and live in Warsaw” w języku angielskim,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zawierającą podstawowe informacje o życiu w Warszawie. Uczelnia była obecna na targach</w:t>
      </w:r>
      <w:r w:rsidR="003910B2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m.in. w Warszawie, Łodzi, Lublinie, Radomiu i Siedlcach.</w:t>
      </w:r>
    </w:p>
    <w:p w14:paraId="532CA620" w14:textId="77777777" w:rsidR="003910B2" w:rsidRPr="003910B2" w:rsidRDefault="003910B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2CA3C" w14:textId="08939532" w:rsidR="003910B2" w:rsidRDefault="007A684E" w:rsidP="003910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B2">
        <w:rPr>
          <w:rFonts w:ascii="Times New Roman" w:hAnsi="Times New Roman" w:cs="Times New Roman"/>
          <w:b/>
          <w:sz w:val="24"/>
          <w:szCs w:val="24"/>
        </w:rPr>
        <w:t xml:space="preserve">2. Zmiany oraz nowe elementy wprowadzone w roku akademickim </w:t>
      </w:r>
      <w:r w:rsidR="003910B2" w:rsidRPr="00391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0B2">
        <w:rPr>
          <w:rFonts w:ascii="Times New Roman" w:hAnsi="Times New Roman" w:cs="Times New Roman"/>
          <w:b/>
          <w:sz w:val="24"/>
          <w:szCs w:val="24"/>
        </w:rPr>
        <w:t>2024/2025</w:t>
      </w:r>
    </w:p>
    <w:p w14:paraId="2C295ED8" w14:textId="4A2860B5" w:rsidR="003910B2" w:rsidRPr="003910B2" w:rsidRDefault="007A684E" w:rsidP="003910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CC60FD" w14:textId="6A3442C7" w:rsidR="007A684E" w:rsidRPr="000D6D7E" w:rsidRDefault="003910B2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A684E" w:rsidRPr="000D6D7E">
        <w:rPr>
          <w:rFonts w:ascii="Times New Roman" w:hAnsi="Times New Roman" w:cs="Times New Roman"/>
          <w:sz w:val="24"/>
          <w:szCs w:val="24"/>
        </w:rPr>
        <w:t>lotki i plakaty nada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7A684E" w:rsidRPr="000D6D7E">
        <w:rPr>
          <w:rFonts w:ascii="Times New Roman" w:hAnsi="Times New Roman" w:cs="Times New Roman"/>
          <w:sz w:val="24"/>
          <w:szCs w:val="24"/>
        </w:rPr>
        <w:t>kierowały kandydatów do kluczowych zasobów na stronie internetowej, w tym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anglojęzycznego cennika i zasad rekrutacji.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Nowym elementem było wprowadzenie w 2025 roku kodów QR na wybranych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materiałach (ulotki, plakaty, informatory, materiały konferencyjne). Kody te prowadzą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bezpośrednio do określonych podstron serwisu (oferta wybranych kierunków, cennik w języku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angielskim, zasady rekrutacji, formularze kontaktowe) i – tam, gdzie jest to możliwe –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podlegają monitorowaniu za pomocą narzędzi analitycznych. Pozwala to lepiej oceniać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skuteczność poszczególnych kanałów dystrybucji materiałów drukowanych.</w:t>
      </w:r>
    </w:p>
    <w:p w14:paraId="2317AAA6" w14:textId="477AC191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Dni otwarte – zarówno stacjonarne, jak i online – były wykorzystywane do prezentacji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oferty studiów, w tym nowych kierunków, oraz umożliwiały bezpośredni kontakt kandydatów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z pracownikami i studentami. Nagrania wybranych wydarzeń (np. internetowych Q&amp;A) były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później wykorzystywane w mediach społecznościowych, co zwiększało zasięg i dostępność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informacji także po zakończeniu danego wydarzenia.</w:t>
      </w:r>
    </w:p>
    <w:p w14:paraId="1F5872EB" w14:textId="6D3702C1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obszarze popularyzacji studiów</w:t>
      </w:r>
      <w:r w:rsidR="005251CB">
        <w:rPr>
          <w:rFonts w:ascii="Times New Roman" w:hAnsi="Times New Roman" w:cs="Times New Roman"/>
          <w:sz w:val="24"/>
          <w:szCs w:val="24"/>
        </w:rPr>
        <w:t xml:space="preserve"> np.</w:t>
      </w:r>
      <w:r w:rsidRPr="000D6D7E">
        <w:rPr>
          <w:rFonts w:ascii="Times New Roman" w:hAnsi="Times New Roman" w:cs="Times New Roman"/>
          <w:sz w:val="24"/>
          <w:szCs w:val="24"/>
        </w:rPr>
        <w:t xml:space="preserve"> z zakresu dietetyki oraz świadomego i zdrowego żywienia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istotną rolę odegrały konferencje tematyczne organizowane na kampusie Uniwersytetu</w:t>
      </w:r>
      <w:r w:rsidR="005251CB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VIZJA. Szczególnie ważne były dwie inicjatywy:</w:t>
      </w:r>
    </w:p>
    <w:p w14:paraId="28494374" w14:textId="20AF6BE3" w:rsidR="007A684E" w:rsidRPr="000D6D7E" w:rsidRDefault="005251C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a. </w:t>
      </w:r>
      <w:r w:rsidR="007A684E" w:rsidRPr="000D6D7E">
        <w:rPr>
          <w:rFonts w:ascii="Times New Roman" w:hAnsi="Times New Roman" w:cs="Times New Roman"/>
          <w:sz w:val="24"/>
          <w:szCs w:val="24"/>
        </w:rPr>
        <w:t>konferencja „Vizja Zdrowszego Świata: Kształtowanie przyszłości poprzez zdrową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żywność” zorganizowana 4 grudnia 2024 r. w kampusie Vizja Park w Warszawie,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poświęcona zdrowej żywności i zdrowemu stylowi życia, adresowana m.in.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 xml:space="preserve">studentów kierunku </w:t>
      </w:r>
      <w:r w:rsidR="007A684E" w:rsidRPr="000D6D7E">
        <w:rPr>
          <w:rFonts w:ascii="Times New Roman" w:hAnsi="Times New Roman" w:cs="Times New Roman"/>
          <w:sz w:val="24"/>
          <w:szCs w:val="24"/>
        </w:rPr>
        <w:lastRenderedPageBreak/>
        <w:t>Dietetyka oraz uczniów szkół; podczas konferencji prezentowano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m.in. projekt realizowany przez Studenckie Koło Naukowe „Suplement”, związany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 xml:space="preserve">produkcją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kombuczy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 xml:space="preserve"> w ramach grantu „SCOBY Nature Fusion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Superfoods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>”,</w:t>
      </w:r>
    </w:p>
    <w:p w14:paraId="2CC37718" w14:textId="1C2A91D8" w:rsidR="005251CB" w:rsidRDefault="005251CB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1CB">
        <w:rPr>
          <w:rFonts w:ascii="Times New Roman" w:eastAsia="CIDFont+F3" w:hAnsi="Times New Roman" w:cs="Times New Roman"/>
          <w:sz w:val="24"/>
          <w:szCs w:val="24"/>
        </w:rPr>
        <w:t xml:space="preserve">b. </w:t>
      </w:r>
      <w:r w:rsidR="007A684E" w:rsidRPr="005251CB">
        <w:rPr>
          <w:rFonts w:ascii="Times New Roman" w:hAnsi="Times New Roman" w:cs="Times New Roman"/>
          <w:sz w:val="24"/>
          <w:szCs w:val="24"/>
        </w:rPr>
        <w:t xml:space="preserve">konferencja „Gastronomy </w:t>
      </w:r>
      <w:proofErr w:type="spellStart"/>
      <w:r w:rsidR="007A684E" w:rsidRPr="005251CB">
        <w:rPr>
          <w:rFonts w:ascii="Times New Roman" w:hAnsi="Times New Roman" w:cs="Times New Roman"/>
          <w:sz w:val="24"/>
          <w:szCs w:val="24"/>
        </w:rPr>
        <w:t>Unexplored</w:t>
      </w:r>
      <w:proofErr w:type="spellEnd"/>
      <w:r w:rsidR="007A684E" w:rsidRPr="005251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A684E" w:rsidRPr="005251CB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="007A684E" w:rsidRPr="005251CB">
        <w:rPr>
          <w:rFonts w:ascii="Times New Roman" w:hAnsi="Times New Roman" w:cs="Times New Roman"/>
          <w:sz w:val="24"/>
          <w:szCs w:val="24"/>
        </w:rPr>
        <w:t xml:space="preserve"> Science, Art and </w:t>
      </w:r>
      <w:proofErr w:type="spellStart"/>
      <w:r w:rsidR="007A684E" w:rsidRPr="005251C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="007A684E" w:rsidRPr="005251CB">
        <w:rPr>
          <w:rFonts w:ascii="Times New Roman" w:hAnsi="Times New Roman" w:cs="Times New Roman"/>
          <w:sz w:val="24"/>
          <w:szCs w:val="24"/>
        </w:rPr>
        <w:t xml:space="preserve"> in</w:t>
      </w:r>
      <w:r w:rsidRPr="00525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>”, której organizatorem był Uniwersytet VIZJA, poświęcona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integracji nauki, sztuki i kultury w obszarze gastronomii i świadomego żywienia.</w:t>
      </w:r>
    </w:p>
    <w:p w14:paraId="53A2F6C2" w14:textId="4B70827B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Działania organizacyjne i promocyjne prowadzone były w trakcie roku akademickiego</w:t>
      </w:r>
      <w:r w:rsidR="00144E18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2024/2025, a konferencja stanowiła ważne narzędzie upowszechniania informacji o</w:t>
      </w:r>
      <w:r w:rsidR="00956BF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ofercie uczelni i możliwościach rozwoju w obszarze żywienia.</w:t>
      </w:r>
    </w:p>
    <w:p w14:paraId="1F845515" w14:textId="6CC09541" w:rsidR="007A684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Informacje o tych wydarzeniach były rozpowszechniane na stronie internetowej uczelni, w</w:t>
      </w:r>
      <w:r w:rsidR="00956BF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mediach społecznościowych oraz za pośrednictwem materiałów drukowanych. W sposób</w:t>
      </w:r>
      <w:r w:rsidR="00956BF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naturalny uzupełniały one przekaz kierowany do potencjalnych studentów Dietetyki i</w:t>
      </w:r>
      <w:r w:rsidR="00956BF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kierunków pokrewnych, pokazując, że studia wiążą się również z udziałem w realnych</w:t>
      </w:r>
      <w:r w:rsidR="00956BFA">
        <w:rPr>
          <w:rFonts w:ascii="Times New Roman" w:hAnsi="Times New Roman" w:cs="Times New Roman"/>
          <w:sz w:val="24"/>
          <w:szCs w:val="24"/>
        </w:rPr>
        <w:t xml:space="preserve"> </w:t>
      </w:r>
      <w:r w:rsidRPr="000D6D7E">
        <w:rPr>
          <w:rFonts w:ascii="Times New Roman" w:hAnsi="Times New Roman" w:cs="Times New Roman"/>
          <w:sz w:val="24"/>
          <w:szCs w:val="24"/>
        </w:rPr>
        <w:t>projektach naukowych i inicjatywach prozdrowotnych.</w:t>
      </w:r>
    </w:p>
    <w:p w14:paraId="332ADB85" w14:textId="77777777" w:rsidR="00956BFA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0BDC7" w14:textId="0E344F5E" w:rsidR="007A684E" w:rsidRPr="00956BFA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BFA">
        <w:rPr>
          <w:rFonts w:ascii="Times New Roman" w:hAnsi="Times New Roman" w:cs="Times New Roman"/>
          <w:b/>
          <w:sz w:val="24"/>
          <w:szCs w:val="24"/>
        </w:rPr>
        <w:t>3. Rekomendacje na rok akademicki 2025/2026</w:t>
      </w:r>
    </w:p>
    <w:p w14:paraId="07D578A8" w14:textId="77777777" w:rsidR="00956BFA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D4925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W kontekście targów edukacyjnych, dni otwartych, materiałów drukowanych i konferencji na</w:t>
      </w:r>
    </w:p>
    <w:p w14:paraId="752BDFB6" w14:textId="77777777" w:rsidR="007A684E" w:rsidRPr="000D6D7E" w:rsidRDefault="007A684E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kolejny rok rekomenduje się:</w:t>
      </w:r>
    </w:p>
    <w:p w14:paraId="1763C24A" w14:textId="4D0629CE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 xml:space="preserve">a. </w:t>
      </w:r>
      <w:r w:rsidR="007A684E" w:rsidRPr="000D6D7E">
        <w:rPr>
          <w:rFonts w:ascii="Times New Roman" w:hAnsi="Times New Roman" w:cs="Times New Roman"/>
          <w:sz w:val="24"/>
          <w:szCs w:val="24"/>
        </w:rPr>
        <w:t>dalsze rozwijanie i konsekwentne stosowanie kodów QR na materiałach drukowanych,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z linkami do konkretnych podstron (oferta, cennik, zasady rekrutacji) i monitorowaniem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ruchu z tych źródeł,</w:t>
      </w:r>
    </w:p>
    <w:p w14:paraId="1F126ADF" w14:textId="791BF525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b.</w:t>
      </w:r>
      <w:r w:rsidR="007A684E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opracowanie i wdrożenie kompleksowego folderu w języku angielskim typu „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 xml:space="preserve">live and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 xml:space="preserve"> in Poland”, powiązanego ze stroną internetową, adresowanego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szczególności do kandydatów zagranicznych,</w:t>
      </w:r>
    </w:p>
    <w:p w14:paraId="2EDD9A4D" w14:textId="5271C367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c.</w:t>
      </w:r>
      <w:r w:rsidR="007A684E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dalsze wzmacnianie powiązania targów, dni otwartych oraz konferencji z kierunkami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priorytetowymi (w tym Dietetyką), poprzez przygotowanie dedykowanych materiałów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(PL/EN) przedstawiających ofertę, kadrę, infrastrukturę i powiązania z projektami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badawczymi,</w:t>
      </w:r>
    </w:p>
    <w:p w14:paraId="5CB7D1C3" w14:textId="5687AD36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d.</w:t>
      </w:r>
      <w:r w:rsidR="007A684E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konsekwentne włączanie studentów i absolwentów w rolę ambasadorów uczelni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targach, konferencjach i dniach otwartych,</w:t>
      </w:r>
    </w:p>
    <w:p w14:paraId="54C704CB" w14:textId="150C8C04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e.</w:t>
      </w:r>
      <w:r w:rsidR="007A684E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rozwijanie systemu prostych narzędzi pozwalających mierzyć efekty działań off-line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7A684E" w:rsidRPr="000D6D7E">
        <w:rPr>
          <w:rFonts w:ascii="Times New Roman" w:hAnsi="Times New Roman" w:cs="Times New Roman"/>
          <w:sz w:val="24"/>
          <w:szCs w:val="24"/>
        </w:rPr>
        <w:t>(osobne kody QR, dedykowane linki, formularze rekrutacyjne powiązane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konkretnymi wydarzeniami),</w:t>
      </w:r>
    </w:p>
    <w:p w14:paraId="08CC683C" w14:textId="21FA66DE" w:rsidR="007A684E" w:rsidRPr="000D6D7E" w:rsidRDefault="00956BFA" w:rsidP="000D6D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3" w:hAnsi="Times New Roman" w:cs="Times New Roman"/>
          <w:sz w:val="24"/>
          <w:szCs w:val="24"/>
        </w:rPr>
        <w:t>f.</w:t>
      </w:r>
      <w:r w:rsidR="007A684E" w:rsidRPr="000D6D7E">
        <w:rPr>
          <w:rFonts w:ascii="Times New Roman" w:eastAsia="CIDFont+F3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 xml:space="preserve">kontynuację i dalszy rozwój konferencji tematycznych </w:t>
      </w:r>
      <w:r>
        <w:rPr>
          <w:rFonts w:ascii="Times New Roman" w:hAnsi="Times New Roman" w:cs="Times New Roman"/>
          <w:sz w:val="24"/>
          <w:szCs w:val="24"/>
        </w:rPr>
        <w:t xml:space="preserve">w tym np. </w:t>
      </w:r>
      <w:r w:rsidR="007A684E" w:rsidRPr="000D6D7E">
        <w:rPr>
          <w:rFonts w:ascii="Times New Roman" w:hAnsi="Times New Roman" w:cs="Times New Roman"/>
          <w:sz w:val="24"/>
          <w:szCs w:val="24"/>
        </w:rPr>
        <w:t>z zakresu zdrowej żywności,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>dietetyki i gastronomii (w tym kolejnych edycji konferencji „Vizja Zdrowszego Świata”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4E" w:rsidRPr="000D6D7E">
        <w:rPr>
          <w:rFonts w:ascii="Times New Roman" w:hAnsi="Times New Roman" w:cs="Times New Roman"/>
          <w:sz w:val="24"/>
          <w:szCs w:val="24"/>
        </w:rPr>
        <w:t xml:space="preserve">i „Gastronomy </w:t>
      </w:r>
      <w:proofErr w:type="spellStart"/>
      <w:r w:rsidR="007A684E" w:rsidRPr="000D6D7E">
        <w:rPr>
          <w:rFonts w:ascii="Times New Roman" w:hAnsi="Times New Roman" w:cs="Times New Roman"/>
          <w:sz w:val="24"/>
          <w:szCs w:val="24"/>
        </w:rPr>
        <w:t>Unexplored</w:t>
      </w:r>
      <w:proofErr w:type="spellEnd"/>
      <w:r w:rsidR="007A684E" w:rsidRPr="000D6D7E">
        <w:rPr>
          <w:rFonts w:ascii="Times New Roman" w:hAnsi="Times New Roman" w:cs="Times New Roman"/>
          <w:sz w:val="24"/>
          <w:szCs w:val="24"/>
        </w:rPr>
        <w:t>”) jako integralnej części systemu informowania o studiach</w:t>
      </w:r>
    </w:p>
    <w:p w14:paraId="3F684BB7" w14:textId="24C77082" w:rsidR="00E33991" w:rsidRPr="000D6D7E" w:rsidRDefault="007A684E" w:rsidP="000D6D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D7E">
        <w:rPr>
          <w:rFonts w:ascii="Times New Roman" w:hAnsi="Times New Roman" w:cs="Times New Roman"/>
          <w:sz w:val="24"/>
          <w:szCs w:val="24"/>
        </w:rPr>
        <w:t>i możliwościach rozwoju studentów.</w:t>
      </w:r>
    </w:p>
    <w:sectPr w:rsidR="00E33991" w:rsidRPr="000D6D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4ADC" w14:textId="77777777" w:rsidR="00392649" w:rsidRDefault="00392649" w:rsidP="007A684E">
      <w:pPr>
        <w:spacing w:after="0" w:line="240" w:lineRule="auto"/>
      </w:pPr>
      <w:r>
        <w:separator/>
      </w:r>
    </w:p>
  </w:endnote>
  <w:endnote w:type="continuationSeparator" w:id="0">
    <w:p w14:paraId="6FBBD23B" w14:textId="77777777" w:rsidR="00392649" w:rsidRDefault="00392649" w:rsidP="007A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630230"/>
      <w:docPartObj>
        <w:docPartGallery w:val="Page Numbers (Bottom of Page)"/>
        <w:docPartUnique/>
      </w:docPartObj>
    </w:sdtPr>
    <w:sdtEndPr/>
    <w:sdtContent>
      <w:p w14:paraId="4DFB1859" w14:textId="5AE7E265" w:rsidR="007A684E" w:rsidRDefault="007A68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A57FE" w14:textId="77777777" w:rsidR="007A684E" w:rsidRDefault="007A6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ECC11" w14:textId="77777777" w:rsidR="00392649" w:rsidRDefault="00392649" w:rsidP="007A684E">
      <w:pPr>
        <w:spacing w:after="0" w:line="240" w:lineRule="auto"/>
      </w:pPr>
      <w:r>
        <w:separator/>
      </w:r>
    </w:p>
  </w:footnote>
  <w:footnote w:type="continuationSeparator" w:id="0">
    <w:p w14:paraId="758EF4D8" w14:textId="77777777" w:rsidR="00392649" w:rsidRDefault="00392649" w:rsidP="007A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6B3"/>
    <w:multiLevelType w:val="hybridMultilevel"/>
    <w:tmpl w:val="43B85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2E93"/>
    <w:multiLevelType w:val="hybridMultilevel"/>
    <w:tmpl w:val="DCCE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52AD"/>
    <w:multiLevelType w:val="hybridMultilevel"/>
    <w:tmpl w:val="ED1A8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74EE"/>
    <w:multiLevelType w:val="hybridMultilevel"/>
    <w:tmpl w:val="56904818"/>
    <w:lvl w:ilvl="0" w:tplc="EF0E9EC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5194"/>
    <w:multiLevelType w:val="hybridMultilevel"/>
    <w:tmpl w:val="B034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1686C"/>
    <w:multiLevelType w:val="hybridMultilevel"/>
    <w:tmpl w:val="6D8CF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51"/>
    <w:rsid w:val="0000351C"/>
    <w:rsid w:val="00067C86"/>
    <w:rsid w:val="000D55E8"/>
    <w:rsid w:val="000D6D7E"/>
    <w:rsid w:val="00144E18"/>
    <w:rsid w:val="001B4794"/>
    <w:rsid w:val="001C050F"/>
    <w:rsid w:val="00244B16"/>
    <w:rsid w:val="002D28F9"/>
    <w:rsid w:val="003910B2"/>
    <w:rsid w:val="00392649"/>
    <w:rsid w:val="00395D93"/>
    <w:rsid w:val="003B77EC"/>
    <w:rsid w:val="003D7D8E"/>
    <w:rsid w:val="003E1A15"/>
    <w:rsid w:val="004212AD"/>
    <w:rsid w:val="00444415"/>
    <w:rsid w:val="0046704A"/>
    <w:rsid w:val="005251CB"/>
    <w:rsid w:val="006065D1"/>
    <w:rsid w:val="00643E32"/>
    <w:rsid w:val="00666AA5"/>
    <w:rsid w:val="006E5DEF"/>
    <w:rsid w:val="00763AC3"/>
    <w:rsid w:val="007A684E"/>
    <w:rsid w:val="007D6E53"/>
    <w:rsid w:val="00872E12"/>
    <w:rsid w:val="00891776"/>
    <w:rsid w:val="00956BFA"/>
    <w:rsid w:val="009970C7"/>
    <w:rsid w:val="009A6CDD"/>
    <w:rsid w:val="009D5EFE"/>
    <w:rsid w:val="00A3287B"/>
    <w:rsid w:val="00A44A51"/>
    <w:rsid w:val="00A74428"/>
    <w:rsid w:val="00A879F3"/>
    <w:rsid w:val="00AD32AB"/>
    <w:rsid w:val="00AF2582"/>
    <w:rsid w:val="00AF7ECC"/>
    <w:rsid w:val="00B57874"/>
    <w:rsid w:val="00B63D3C"/>
    <w:rsid w:val="00CC45B6"/>
    <w:rsid w:val="00DE0570"/>
    <w:rsid w:val="00DE0AB0"/>
    <w:rsid w:val="00E12C77"/>
    <w:rsid w:val="00E169F2"/>
    <w:rsid w:val="00E33991"/>
    <w:rsid w:val="00E37649"/>
    <w:rsid w:val="00F57C9A"/>
    <w:rsid w:val="00FA118E"/>
    <w:rsid w:val="00F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16BE"/>
  <w15:chartTrackingRefBased/>
  <w15:docId w15:val="{33D76FB9-3307-4677-917E-8A9EEC1B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4E"/>
  </w:style>
  <w:style w:type="paragraph" w:styleId="Stopka">
    <w:name w:val="footer"/>
    <w:basedOn w:val="Normalny"/>
    <w:link w:val="StopkaZnak"/>
    <w:uiPriority w:val="99"/>
    <w:unhideWhenUsed/>
    <w:rsid w:val="007A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4E"/>
  </w:style>
  <w:style w:type="character" w:styleId="Hipercze">
    <w:name w:val="Hyperlink"/>
    <w:basedOn w:val="Domylnaczcionkaakapitu"/>
    <w:uiPriority w:val="99"/>
    <w:semiHidden/>
    <w:unhideWhenUsed/>
    <w:rsid w:val="007A684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.vizj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zj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izj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n.viz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16</Pages>
  <Words>5359</Words>
  <Characters>32158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Kownacki AEH</dc:creator>
  <cp:keywords/>
  <dc:description/>
  <cp:lastModifiedBy>Tomasz Kownacki AEH</cp:lastModifiedBy>
  <cp:revision>26</cp:revision>
  <dcterms:created xsi:type="dcterms:W3CDTF">2025-11-22T08:29:00Z</dcterms:created>
  <dcterms:modified xsi:type="dcterms:W3CDTF">2025-11-24T09:59:00Z</dcterms:modified>
</cp:coreProperties>
</file>