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491CCD" w:rsidRDefault="00052860" w:rsidP="006B414C">
      <w:pPr>
        <w:spacing w:line="360" w:lineRule="auto"/>
        <w:jc w:val="center"/>
        <w:rPr>
          <w:rFonts w:ascii="Calibri" w:hAnsi="Calibri" w:cs="Calibri"/>
        </w:rPr>
      </w:pPr>
      <w:r w:rsidRPr="00491CCD">
        <w:rPr>
          <w:rFonts w:ascii="Calibri" w:hAnsi="Calibri" w:cs="Calibri"/>
          <w:noProof/>
        </w:rPr>
        <w:drawing>
          <wp:inline distT="0" distB="0" distL="0" distR="0" wp14:anchorId="188FB4F2" wp14:editId="48704988">
            <wp:extent cx="5540869" cy="612775"/>
            <wp:effectExtent l="0" t="0" r="3175" b="0"/>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5540869" cy="612775"/>
                    </a:xfrm>
                    <a:prstGeom prst="rect">
                      <a:avLst/>
                    </a:prstGeom>
                  </pic:spPr>
                </pic:pic>
              </a:graphicData>
            </a:graphic>
          </wp:inline>
        </w:drawing>
      </w:r>
    </w:p>
    <w:p w14:paraId="4E8B72E3" w14:textId="2216CAC1" w:rsidR="005030DB" w:rsidRPr="00491CCD" w:rsidRDefault="00F82D21" w:rsidP="00AD0BE7">
      <w:pPr>
        <w:spacing w:after="0" w:line="360" w:lineRule="auto"/>
        <w:rPr>
          <w:rFonts w:ascii="Calibri" w:hAnsi="Calibri" w:cs="Calibri"/>
          <w:lang w:val="pl-PL"/>
        </w:rPr>
      </w:pPr>
      <w:bookmarkStart w:id="0" w:name="_Hlk181878150"/>
      <w:r w:rsidRPr="00491CCD">
        <w:rPr>
          <w:rFonts w:ascii="Calibri" w:hAnsi="Calibri" w:cs="Calibri"/>
          <w:lang w:val="pl-PL"/>
        </w:rPr>
        <w:t>Authors: Jakub Frankowski, Viki Kuklińska, Magdalena Machnicka, Bartosz Osmola</w:t>
      </w:r>
    </w:p>
    <w:p w14:paraId="6C8FB6DC" w14:textId="58E022EC" w:rsidR="00F94965" w:rsidRPr="00491CCD" w:rsidRDefault="005030DB" w:rsidP="00AD0BE7">
      <w:pPr>
        <w:spacing w:after="0" w:line="360" w:lineRule="auto"/>
        <w:rPr>
          <w:rFonts w:ascii="Calibri" w:hAnsi="Calibri" w:cs="Calibri"/>
        </w:rPr>
      </w:pPr>
      <w:r w:rsidRPr="00491CCD">
        <w:rPr>
          <w:rFonts w:ascii="Calibri" w:hAnsi="Calibri" w:cs="Calibri"/>
        </w:rPr>
        <w:t>Place, date: Warsaw</w:t>
      </w:r>
      <w:r w:rsidR="00F34B4D" w:rsidRPr="00111CAE">
        <w:rPr>
          <w:rFonts w:ascii="Calibri" w:hAnsi="Calibri" w:cs="Calibri"/>
        </w:rPr>
        <w:t>, 26.01.2026</w:t>
      </w:r>
    </w:p>
    <w:p w14:paraId="0163D65B" w14:textId="0EEC6AA3" w:rsidR="0032106B" w:rsidRPr="00491CCD" w:rsidRDefault="00F94965" w:rsidP="00AD0BE7">
      <w:pPr>
        <w:spacing w:after="0" w:line="360" w:lineRule="auto"/>
        <w:rPr>
          <w:rFonts w:ascii="Calibri" w:hAnsi="Calibri" w:cs="Calibri"/>
        </w:rPr>
      </w:pPr>
      <w:r w:rsidRPr="00491CCD">
        <w:rPr>
          <w:rFonts w:ascii="Calibri" w:hAnsi="Calibri" w:cs="Calibri"/>
        </w:rPr>
        <w:t>Document fully licensed under:</w:t>
      </w:r>
    </w:p>
    <w:p w14:paraId="655558CB" w14:textId="2307382D" w:rsidR="00ED581F" w:rsidRPr="00491CCD" w:rsidRDefault="0032106B" w:rsidP="00AD0BE7">
      <w:pPr>
        <w:spacing w:after="0" w:line="360" w:lineRule="auto"/>
        <w:rPr>
          <w:rFonts w:ascii="Calibri" w:hAnsi="Calibri" w:cs="Calibri"/>
        </w:rPr>
      </w:pPr>
      <w:hyperlink r:id="rId12" w:history="1">
        <w:r w:rsidRPr="00491CCD">
          <w:rPr>
            <w:rStyle w:val="Hipercze"/>
            <w:rFonts w:ascii="Calibri" w:hAnsi="Calibri" w:cs="Calibri"/>
          </w:rPr>
          <w:t>CC BY 4.0</w:t>
        </w:r>
      </w:hyperlink>
    </w:p>
    <w:p w14:paraId="5C78076B" w14:textId="4D047833" w:rsidR="003421C9" w:rsidRPr="00491CCD" w:rsidRDefault="007615DF" w:rsidP="002C2562">
      <w:pPr>
        <w:pStyle w:val="Tytu"/>
        <w:spacing w:before="320" w:after="320" w:line="312" w:lineRule="auto"/>
        <w:rPr>
          <w:rFonts w:ascii="Calibri" w:hAnsi="Calibri" w:cs="Calibri"/>
          <w:sz w:val="36"/>
          <w:szCs w:val="36"/>
        </w:rPr>
      </w:pPr>
      <w:r w:rsidRPr="00491CCD">
        <w:rPr>
          <w:rFonts w:ascii="Calibri" w:hAnsi="Calibri" w:cs="Calibri"/>
          <w:sz w:val="36"/>
        </w:rPr>
        <w:t xml:space="preserve">English language training </w:t>
      </w:r>
      <w:r w:rsidR="00491CCD">
        <w:rPr>
          <w:rFonts w:ascii="Calibri" w:hAnsi="Calibri" w:cs="Calibri"/>
          <w:sz w:val="36"/>
        </w:rPr>
        <w:t>program</w:t>
      </w:r>
      <w:r w:rsidRPr="00491CCD">
        <w:rPr>
          <w:rFonts w:ascii="Calibri" w:hAnsi="Calibri" w:cs="Calibri"/>
          <w:sz w:val="36"/>
        </w:rPr>
        <w:t xml:space="preserve"> (advanced level) for academic teachers of VIZJA University – specialist vocabulary and expressions related to the teaching process in higher education</w:t>
      </w:r>
    </w:p>
    <w:bookmarkEnd w:id="0"/>
    <w:p w14:paraId="14924FB9" w14:textId="2DED19B4" w:rsidR="003421C9" w:rsidRPr="00491CCD" w:rsidRDefault="007615DF" w:rsidP="00205EBF">
      <w:pPr>
        <w:pStyle w:val="Nagwek1"/>
        <w:numPr>
          <w:ilvl w:val="0"/>
          <w:numId w:val="3"/>
        </w:numPr>
        <w:tabs>
          <w:tab w:val="left" w:pos="567"/>
        </w:tabs>
        <w:spacing w:before="0" w:line="360" w:lineRule="auto"/>
        <w:ind w:left="284" w:hanging="284"/>
        <w:rPr>
          <w:rFonts w:cs="Calibri"/>
          <w:sz w:val="30"/>
          <w:szCs w:val="30"/>
        </w:rPr>
      </w:pPr>
      <w:r w:rsidRPr="00491CCD">
        <w:rPr>
          <w:rFonts w:cs="Calibri"/>
          <w:sz w:val="30"/>
        </w:rPr>
        <w:t>Basic information</w:t>
      </w:r>
    </w:p>
    <w:p w14:paraId="4BCFF72F" w14:textId="4DE95172" w:rsidR="00D642E1" w:rsidRPr="00491CCD" w:rsidRDefault="007615DF" w:rsidP="006D6D27">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was developed for the implementation of the project entitled „Vizja Otwartości – Łączymy Światy, Tworzymy Przyszłość” (Vizja: Openness – Connecting Worlds, Creating the Future), hereinafter the “Project”) (Project number: BPI/WTP/2024/1/00078).</w:t>
      </w:r>
    </w:p>
    <w:p w14:paraId="68935930" w14:textId="59A11776" w:rsidR="00491AC3" w:rsidRPr="00491CCD" w:rsidRDefault="00D642E1" w:rsidP="006D6D27">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including the development of the training program and the delivery of the training, is co-financed by the European Union from the European Social Fund Plus under the European Funds for Social Development 2021–2027 program.</w:t>
      </w:r>
    </w:p>
    <w:p w14:paraId="3B3967D0" w14:textId="7E2A3E73" w:rsidR="0040170E" w:rsidRPr="00491CCD" w:rsidRDefault="0040170E" w:rsidP="006D6D27">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p>
    <w:p w14:paraId="75EC14D7" w14:textId="5FDC1D55" w:rsidR="00F82D21" w:rsidRPr="00491CCD" w:rsidRDefault="00102449" w:rsidP="00F82D21">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Detailed information about the Project, including the training, can be obtained on the </w:t>
      </w:r>
      <w:hyperlink r:id="rId13" w:history="1">
        <w:r w:rsidRPr="00491CCD">
          <w:rPr>
            <w:rStyle w:val="Hipercze"/>
            <w:rFonts w:ascii="Calibri" w:hAnsi="Calibri" w:cs="Calibri"/>
          </w:rPr>
          <w:t>Project’s website</w:t>
        </w:r>
      </w:hyperlink>
      <w:r w:rsidRPr="00491CCD">
        <w:rPr>
          <w:rFonts w:ascii="Calibri" w:hAnsi="Calibri" w:cs="Calibri"/>
        </w:rPr>
        <w:t xml:space="preserve">, at the Project Office (VIZJA University campus, ul. Okopowa 59, Warsaw; European Projects Department office, room no. 614; phone number: +48 22 53 65 453; e-mail: </w:t>
      </w:r>
      <w:hyperlink r:id="rId14" w:history="1">
        <w:r w:rsidRPr="00491CCD">
          <w:rPr>
            <w:rStyle w:val="Hipercze"/>
            <w:rFonts w:ascii="Calibri" w:hAnsi="Calibri" w:cs="Calibri"/>
          </w:rPr>
          <w:t>projektyeuropejskie@vizja.pl</w:t>
        </w:r>
      </w:hyperlink>
      <w:r w:rsidRPr="00491CCD">
        <w:rPr>
          <w:rFonts w:ascii="Calibri" w:hAnsi="Calibri" w:cs="Calibri"/>
        </w:rPr>
        <w:t>; staff available for direct contact Monday to Friday from 9:00 a.m. to 3:00 p.m.), and at the International Center (rooms no. 601 and 619).</w:t>
      </w:r>
    </w:p>
    <w:p w14:paraId="0D3E38CE" w14:textId="7B996FDF" w:rsidR="00102449" w:rsidRPr="00491CCD" w:rsidRDefault="00866C52" w:rsidP="006D6D27">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This project is carried out under the National Academic Exchange Agency (Narodowa Agencja Wymiany Akademickiej [NAWA]) Program titled </w:t>
      </w:r>
      <w:hyperlink r:id="rId15" w:history="1">
        <w:r w:rsidRPr="00491CCD">
          <w:rPr>
            <w:rStyle w:val="Hipercze"/>
            <w:rFonts w:ascii="Calibri" w:hAnsi="Calibri" w:cs="Calibri"/>
          </w:rPr>
          <w:t>“Welcome to Poland – call 2024”</w:t>
        </w:r>
      </w:hyperlink>
      <w:r w:rsidRPr="00491CCD">
        <w:rPr>
          <w:rFonts w:ascii="Calibri" w:hAnsi="Calibri" w:cs="Calibri"/>
        </w:rPr>
        <w:t>. The funding source for this call under the program is European funds from the</w:t>
      </w:r>
      <w:hyperlink r:id="rId16" w:history="1">
        <w:r w:rsidRPr="00491CCD">
          <w:rPr>
            <w:rStyle w:val="Hipercze"/>
            <w:rFonts w:ascii="Calibri" w:hAnsi="Calibri" w:cs="Calibri"/>
          </w:rPr>
          <w:t xml:space="preserve"> European Social Development Fund 2021–202</w:t>
        </w:r>
      </w:hyperlink>
      <w:r w:rsidRPr="00491CCD">
        <w:rPr>
          <w:rFonts w:ascii="Calibri" w:hAnsi="Calibri" w:cs="Calibri"/>
        </w:rPr>
        <w:t xml:space="preserve">7, allocated for the implementation of the NAWA </w:t>
      </w:r>
      <w:r w:rsidRPr="00491CCD">
        <w:rPr>
          <w:rFonts w:ascii="Calibri" w:hAnsi="Calibri" w:cs="Calibri"/>
        </w:rPr>
        <w:lastRenderedPageBreak/>
        <w:t xml:space="preserve">project entitled </w:t>
      </w:r>
      <w:hyperlink r:id="rId17" w:history="1">
        <w:r w:rsidRPr="00491CCD">
          <w:rPr>
            <w:rStyle w:val="Hipercze"/>
            <w:rFonts w:ascii="Calibri" w:hAnsi="Calibri" w:cs="Calibri"/>
          </w:rPr>
          <w:t xml:space="preserve">„Wsparcie instytucji szkolnictwa wyższego i nauki w obsłudze osób cudzoziemskich oraz Polek i Polaków wyjeżdżających za granicę” </w:t>
        </w:r>
      </w:hyperlink>
      <w:r w:rsidRPr="00491CCD">
        <w:rPr>
          <w:rFonts w:ascii="Calibri" w:hAnsi="Calibri" w:cs="Calibri"/>
        </w:rPr>
        <w:t>(Support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p>
    <w:p w14:paraId="547F2EFF" w14:textId="7917E7EE" w:rsidR="00AA3FBA" w:rsidRPr="00491CCD" w:rsidRDefault="00F82D21" w:rsidP="00AA3FBA">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The training program is the result of the creative work of persons employed at VIZJA University involved in the implementation of the Project (Jakub Frankowski, Viki Kuklińska, Magdalena Machnicka, Bartosz Osmola) – the training program constitutes a work</w:t>
      </w:r>
      <w:r w:rsidR="00CD52F0" w:rsidRPr="00491CCD">
        <w:rPr>
          <w:rStyle w:val="Odwoanieprzypisudolnego"/>
          <w:rFonts w:ascii="Calibri" w:hAnsi="Calibri" w:cs="Calibri"/>
        </w:rPr>
        <w:footnoteReference w:id="1"/>
      </w:r>
      <w:r w:rsidRPr="00491CCD">
        <w:rPr>
          <w:rFonts w:ascii="Calibri" w:hAnsi="Calibri" w:cs="Calibri"/>
        </w:rPr>
        <w:t xml:space="preserve"> within the meaning of the Act of 4 February 1994 on Copyright and Related Rights (Journal of Laws 1994.24.83, as amended) and is </w:t>
      </w:r>
      <w:bookmarkStart w:id="1" w:name="_Hlk215739210"/>
      <w:r w:rsidRPr="00491CCD">
        <w:rPr>
          <w:rFonts w:ascii="Calibri" w:hAnsi="Calibri" w:cs="Calibri"/>
        </w:rPr>
        <w:t>fully licensed under CC BY 4.0</w:t>
      </w:r>
      <w:bookmarkEnd w:id="1"/>
      <w:r w:rsidRPr="00491CCD">
        <w:rPr>
          <w:rFonts w:ascii="Calibri" w:hAnsi="Calibri" w:cs="Calibri"/>
        </w:rPr>
        <w:t>, publicly available in its entirety on the</w:t>
      </w:r>
      <w:hyperlink r:id="rId18" w:history="1">
        <w:r w:rsidRPr="00491CCD">
          <w:rPr>
            <w:rStyle w:val="Hipercze"/>
            <w:rFonts w:ascii="Calibri" w:hAnsi="Calibri" w:cs="Calibri"/>
          </w:rPr>
          <w:t xml:space="preserve"> Project’s website</w:t>
        </w:r>
      </w:hyperlink>
      <w:r w:rsidRPr="00491CCD">
        <w:rPr>
          <w:rFonts w:ascii="Calibri" w:hAnsi="Calibri" w:cs="Calibri"/>
        </w:rPr>
        <w:t>.</w:t>
      </w:r>
    </w:p>
    <w:p w14:paraId="5726C1D8" w14:textId="042C92DE" w:rsidR="00CD52F0" w:rsidRPr="00491CCD" w:rsidRDefault="00CF4F10" w:rsidP="005C20E8">
      <w:pPr>
        <w:pStyle w:val="Akapitzlist"/>
        <w:numPr>
          <w:ilvl w:val="0"/>
          <w:numId w:val="1"/>
        </w:numPr>
        <w:spacing w:after="120" w:line="360" w:lineRule="auto"/>
        <w:ind w:left="284" w:hanging="284"/>
        <w:contextualSpacing w:val="0"/>
        <w:rPr>
          <w:rFonts w:ascii="Calibri" w:hAnsi="Calibri" w:cs="Calibri"/>
          <w:b/>
          <w:bCs/>
        </w:rPr>
      </w:pPr>
      <w:r w:rsidRPr="00491CCD">
        <w:rPr>
          <w:rFonts w:ascii="Calibri" w:hAnsi="Calibri" w:cs="Calibri"/>
        </w:rPr>
        <w:t xml:space="preserve">CC BY 4.0 license – You are free to copy, distribute, display, and perform the copyrighted work and derivative works based on it, provided that the original author is credited. Additional license information is available on the </w:t>
      </w:r>
      <w:hyperlink r:id="rId19" w:history="1">
        <w:r w:rsidRPr="00491CCD">
          <w:rPr>
            <w:rStyle w:val="Hipercze"/>
            <w:rFonts w:ascii="Calibri" w:hAnsi="Calibri" w:cs="Calibri"/>
          </w:rPr>
          <w:t>Creative Commons website.</w:t>
        </w:r>
      </w:hyperlink>
      <w:r w:rsidRPr="00491CCD">
        <w:rPr>
          <w:rFonts w:ascii="Calibri" w:hAnsi="Calibri" w:cs="Calibri"/>
        </w:rPr>
        <w:t xml:space="preserve"> Link to the full text of the </w:t>
      </w:r>
      <w:hyperlink r:id="rId20" w:history="1">
        <w:r w:rsidRPr="00491CCD">
          <w:rPr>
            <w:rStyle w:val="Hipercze"/>
            <w:rFonts w:ascii="Calibri" w:hAnsi="Calibri" w:cs="Calibri"/>
          </w:rPr>
          <w:t>Creative Commons Attribution 4.0 International (CC BY 4.0) license in Polish</w:t>
        </w:r>
      </w:hyperlink>
      <w:r w:rsidRPr="00491CCD">
        <w:rPr>
          <w:rFonts w:ascii="Calibri" w:hAnsi="Calibri" w:cs="Calibri"/>
        </w:rPr>
        <w:t xml:space="preserve"> (English: Canonical URL:</w:t>
      </w:r>
      <w:r w:rsidRPr="00491CCD">
        <w:rPr>
          <w:rFonts w:ascii="Calibri" w:hAnsi="Calibri" w:cs="Calibri"/>
          <w:b/>
        </w:rPr>
        <w:t xml:space="preserve"> </w:t>
      </w:r>
      <w:hyperlink r:id="rId21" w:history="1">
        <w:r w:rsidRPr="00491CCD">
          <w:rPr>
            <w:rStyle w:val="Hipercze"/>
            <w:rFonts w:ascii="Calibri" w:hAnsi="Calibri" w:cs="Calibri"/>
          </w:rPr>
          <w:t>https://creativecommons.org/licenses/by/4.0/</w:t>
        </w:r>
      </w:hyperlink>
      <w:r w:rsidRPr="00491CCD">
        <w:rPr>
          <w:rFonts w:ascii="Calibri" w:hAnsi="Calibri" w:cs="Calibri"/>
        </w:rPr>
        <w:t>)</w:t>
      </w:r>
      <w:r w:rsidR="008D1C4D" w:rsidRPr="00491CCD">
        <w:rPr>
          <w:rStyle w:val="Odwoanieprzypisudolnego"/>
          <w:rFonts w:ascii="Calibri" w:hAnsi="Calibri" w:cs="Calibri"/>
        </w:rPr>
        <w:footnoteReference w:id="2"/>
      </w:r>
      <w:r w:rsidRPr="00491CCD">
        <w:rPr>
          <w:rFonts w:ascii="Calibri" w:hAnsi="Calibri" w:cs="Calibri"/>
        </w:rPr>
        <w:t>.</w:t>
      </w:r>
    </w:p>
    <w:p w14:paraId="3596375A" w14:textId="4B27F86E" w:rsidR="00830540" w:rsidRPr="00491CCD" w:rsidRDefault="00830540" w:rsidP="00830540">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The training specified in this program is implemented in accordance with the provisions of the document entitled Regulations on recruitment and participation in  the project entitled „Vizja Otwartości – Łączymy Światy, Tworzymy Przyszłość” (Vizja: Openness – Connecting Worlds, Creating the Future), hereinafter the “Project Regulations”; document publicly available in digital form on the </w:t>
      </w:r>
      <w:hyperlink r:id="rId22" w:history="1">
        <w:r w:rsidRPr="00491CCD">
          <w:rPr>
            <w:rStyle w:val="Hipercze"/>
            <w:rFonts w:ascii="Calibri" w:hAnsi="Calibri" w:cs="Calibri"/>
          </w:rPr>
          <w:t>Project website</w:t>
        </w:r>
      </w:hyperlink>
      <w:r w:rsidRPr="00491CCD">
        <w:rPr>
          <w:rFonts w:ascii="Calibri" w:hAnsi="Calibri" w:cs="Calibri"/>
        </w:rPr>
        <w:t xml:space="preserve"> and available as a printout at the Project Office).</w:t>
      </w:r>
    </w:p>
    <w:p w14:paraId="6B6A5778" w14:textId="15556930" w:rsidR="00BB4268" w:rsidRPr="00491CCD" w:rsidRDefault="00591455" w:rsidP="00FD594B">
      <w:pPr>
        <w:pStyle w:val="Akapitzlist"/>
        <w:numPr>
          <w:ilvl w:val="0"/>
          <w:numId w:val="1"/>
        </w:numPr>
        <w:spacing w:after="120" w:line="360" w:lineRule="auto"/>
        <w:ind w:left="284" w:hanging="284"/>
        <w:contextualSpacing w:val="0"/>
        <w:rPr>
          <w:rFonts w:ascii="Calibri" w:hAnsi="Calibri" w:cs="Calibri"/>
        </w:rPr>
      </w:pPr>
      <w:r w:rsidRPr="00491CCD">
        <w:rPr>
          <w:rFonts w:ascii="Calibri" w:hAnsi="Calibri" w:cs="Calibri"/>
        </w:rPr>
        <w:t xml:space="preserve">At all stages of the Project implementation, including the delivery of training, the principles of horizontal policies are observed, in particular: </w:t>
      </w:r>
      <w:bookmarkStart w:id="2" w:name="_Hlk215654382"/>
      <w:r w:rsidRPr="00491CCD">
        <w:rPr>
          <w:rFonts w:ascii="Calibri" w:hAnsi="Calibri" w:cs="Calibri"/>
        </w:rPr>
        <w:t xml:space="preserve">accessibility for persons with special needs; ensuring equal opportunities and non-discrimination, including ensuring </w:t>
      </w:r>
      <w:r w:rsidRPr="00491CCD">
        <w:rPr>
          <w:rFonts w:ascii="Calibri" w:hAnsi="Calibri" w:cs="Calibri"/>
        </w:rPr>
        <w:lastRenderedPageBreak/>
        <w:t>equal opportunities for women and men</w:t>
      </w:r>
      <w:bookmarkEnd w:id="2"/>
      <w:r w:rsidRPr="00491CCD">
        <w:rPr>
          <w:rFonts w:ascii="Calibri" w:hAnsi="Calibri" w:cs="Calibri"/>
        </w:rPr>
        <w:t>; implementation of the principle of sustainable development – the implementation of these policies is carried out according to the rules and through the actions specified in the Project Regulations.</w:t>
      </w:r>
    </w:p>
    <w:p w14:paraId="7C759FA9" w14:textId="2E98A9E1" w:rsidR="00591455" w:rsidRPr="00491CCD" w:rsidRDefault="00F82D21" w:rsidP="002C2562">
      <w:pPr>
        <w:pStyle w:val="Akapitzlist"/>
        <w:numPr>
          <w:ilvl w:val="0"/>
          <w:numId w:val="1"/>
        </w:numPr>
        <w:tabs>
          <w:tab w:val="left" w:pos="426"/>
        </w:tabs>
        <w:spacing w:after="360" w:line="360" w:lineRule="auto"/>
        <w:ind w:left="284" w:hanging="284"/>
        <w:contextualSpacing w:val="0"/>
        <w:rPr>
          <w:rFonts w:ascii="Calibri" w:hAnsi="Calibri" w:cs="Calibri"/>
        </w:rPr>
      </w:pPr>
      <w:r w:rsidRPr="00491CCD">
        <w:rPr>
          <w:rFonts w:ascii="Calibri" w:hAnsi="Calibri" w:cs="Calibri"/>
        </w:rPr>
        <w:t>The training program was developed in accordance with the principles for creating electronic documents specified in the annex to NAWA’s Beneficiary Manual entitled</w:t>
      </w:r>
      <w:r w:rsidRPr="00491CCD">
        <w:rPr>
          <w:rFonts w:ascii="Calibri" w:hAnsi="Calibri" w:cs="Calibri"/>
        </w:rPr>
        <w:br/>
        <w:t xml:space="preserve"> „Standardy dostępności – przykłady zastosowania” (Accessibility Standards – Examples of Application). In the event of difficulties in reading, understanding, or other specific needs related to analyzing the content of this document, please report these needs to </w:t>
      </w:r>
      <w:hyperlink r:id="rId23" w:history="1">
        <w:r w:rsidRPr="00491CCD">
          <w:rPr>
            <w:rStyle w:val="Hipercze"/>
            <w:rFonts w:ascii="Calibri" w:hAnsi="Calibri" w:cs="Calibri"/>
          </w:rPr>
          <w:t>projektyeuropejskie@vizja.pl</w:t>
        </w:r>
      </w:hyperlink>
      <w:r w:rsidRPr="00491CCD">
        <w:rPr>
          <w:rFonts w:ascii="Calibri" w:hAnsi="Calibri" w:cs="Calibri"/>
        </w:rPr>
        <w:t>, by phone at +48 22 53 65 453, or through direct contact with VIZJA University staff at the Project Office.</w:t>
      </w:r>
    </w:p>
    <w:p w14:paraId="00E348B2" w14:textId="7881A186" w:rsidR="00100629" w:rsidRPr="00491CCD" w:rsidRDefault="0012418F" w:rsidP="00205EBF">
      <w:pPr>
        <w:pStyle w:val="Nagwek1"/>
        <w:numPr>
          <w:ilvl w:val="0"/>
          <w:numId w:val="3"/>
        </w:numPr>
        <w:tabs>
          <w:tab w:val="left" w:pos="567"/>
        </w:tabs>
        <w:spacing w:line="360" w:lineRule="auto"/>
        <w:ind w:left="284" w:hanging="284"/>
        <w:rPr>
          <w:rFonts w:cs="Calibri"/>
          <w:b/>
          <w:bCs/>
          <w:sz w:val="30"/>
          <w:szCs w:val="30"/>
        </w:rPr>
      </w:pPr>
      <w:r w:rsidRPr="00491CCD">
        <w:rPr>
          <w:rFonts w:cs="Calibri"/>
          <w:sz w:val="30"/>
        </w:rPr>
        <w:t>Training organizer</w:t>
      </w:r>
    </w:p>
    <w:p w14:paraId="6EB56BF9" w14:textId="12FF63D9" w:rsidR="007C2AF7" w:rsidRPr="00491CCD" w:rsidRDefault="0012418F" w:rsidP="007B6B61">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VIZJA University (ul. Okopowa 59, 01-043 Warsaw, NIP 5252208719). The unit responsible for implementing the Project is the International Center of VIZJA University. Activities related to the organization, delivery, and evaluation of the training on behalf of the organizer are undertaken by the Project personnel under the supervision of the Project Manager.</w:t>
      </w:r>
    </w:p>
    <w:p w14:paraId="22A6A1AC" w14:textId="7F992D05" w:rsidR="00826044" w:rsidRPr="00491CCD" w:rsidRDefault="001961E8" w:rsidP="00205EBF">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provides the infrastructural, technical, and human resources necessary for the implementation of the training.</w:t>
      </w:r>
    </w:p>
    <w:p w14:paraId="0A65A92E" w14:textId="4255AA0E" w:rsidR="00253DC0" w:rsidRPr="00491CCD" w:rsidRDefault="0082574E" w:rsidP="00205EBF">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The training organizer is responsible for selecting, in accordance with the principles set by NAWA, the entity responsible for the substantive delivery of the training – the trainer will have the competencies and professional experience necessary to achieve the training objectives.</w:t>
      </w:r>
    </w:p>
    <w:p w14:paraId="3F32EB37" w14:textId="423F0758" w:rsidR="001B391A" w:rsidRPr="00491CCD" w:rsidRDefault="00253DC0" w:rsidP="00205EBF">
      <w:pPr>
        <w:pStyle w:val="Akapitzlist"/>
        <w:numPr>
          <w:ilvl w:val="0"/>
          <w:numId w:val="2"/>
        </w:numPr>
        <w:spacing w:after="0" w:line="360" w:lineRule="auto"/>
        <w:ind w:left="284" w:hanging="284"/>
        <w:contextualSpacing w:val="0"/>
        <w:rPr>
          <w:rFonts w:ascii="Calibri" w:hAnsi="Calibri" w:cs="Calibri"/>
        </w:rPr>
      </w:pPr>
      <w:r w:rsidRPr="00491CCD">
        <w:rPr>
          <w:rFonts w:ascii="Calibri" w:hAnsi="Calibri" w:cs="Calibri"/>
        </w:rPr>
        <w:t>Participants will be informed about the trainer’s competencies and professional experience at least 7 calendar days before the start of the training.</w:t>
      </w:r>
    </w:p>
    <w:p w14:paraId="1DA27776" w14:textId="3843D57C" w:rsidR="006C3805" w:rsidRPr="00491CCD" w:rsidRDefault="00981C0D"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t>Training Location</w:t>
      </w:r>
    </w:p>
    <w:p w14:paraId="243DCBE6" w14:textId="6EC45563" w:rsidR="00B67782" w:rsidRPr="00491CCD" w:rsidRDefault="00B67782" w:rsidP="00205EBF">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t>The training may be delivered in an in-person, remote, or hybrid format, taking into account participants’ preferences, trainer availability, and training room availability.</w:t>
      </w:r>
    </w:p>
    <w:p w14:paraId="1B173F4D" w14:textId="4351949C" w:rsidR="00981C0D" w:rsidRPr="00491CCD" w:rsidRDefault="00981C0D" w:rsidP="00205EBF">
      <w:pPr>
        <w:pStyle w:val="Akapitzlist"/>
        <w:numPr>
          <w:ilvl w:val="0"/>
          <w:numId w:val="5"/>
        </w:numPr>
        <w:spacing w:after="0" w:line="360" w:lineRule="auto"/>
        <w:ind w:left="284" w:hanging="284"/>
        <w:contextualSpacing w:val="0"/>
        <w:rPr>
          <w:rFonts w:ascii="Calibri" w:hAnsi="Calibri" w:cs="Calibri"/>
        </w:rPr>
      </w:pPr>
      <w:r w:rsidRPr="00491CCD">
        <w:rPr>
          <w:rFonts w:ascii="Calibri" w:hAnsi="Calibri" w:cs="Calibri"/>
        </w:rPr>
        <w:lastRenderedPageBreak/>
        <w:t>In the case of an in-person format, the training will be held on the VIZJA University campus at ul. Okopowa 59, Warsaw</w:t>
      </w:r>
      <w:r w:rsidR="001E2042" w:rsidRPr="00491CCD">
        <w:rPr>
          <w:rStyle w:val="Odwoanieprzypisudolnego"/>
          <w:rFonts w:ascii="Calibri" w:hAnsi="Calibri" w:cs="Calibri"/>
        </w:rPr>
        <w:footnoteReference w:id="3"/>
      </w:r>
      <w:r w:rsidRPr="00491CCD">
        <w:rPr>
          <w:rFonts w:ascii="Calibri" w:hAnsi="Calibri" w:cs="Calibri"/>
        </w:rPr>
        <w:t xml:space="preserve"> – the building has no architectural barriers negatively affecting the Project’s implementation and includes multiple adaptations for the needs of persons with disabilities. Information on the architectural accessibility of the Project implementation site is available on the </w:t>
      </w:r>
      <w:hyperlink r:id="rId24" w:history="1">
        <w:r w:rsidRPr="00491CCD">
          <w:rPr>
            <w:rStyle w:val="Hipercze"/>
            <w:rFonts w:ascii="Calibri" w:hAnsi="Calibri" w:cs="Calibri"/>
          </w:rPr>
          <w:t>Project website</w:t>
        </w:r>
      </w:hyperlink>
      <w:r w:rsidRPr="00491CCD">
        <w:rPr>
          <w:rFonts w:ascii="Calibri" w:hAnsi="Calibri" w:cs="Calibri"/>
        </w:rPr>
        <w:t>, including:</w:t>
      </w:r>
    </w:p>
    <w:p w14:paraId="15EDAAF9" w14:textId="464CBBCB" w:rsidR="0090282E" w:rsidRPr="00491CCD" w:rsidRDefault="0090282E" w:rsidP="00205EBF">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entrance is at ground level,</w:t>
      </w:r>
    </w:p>
    <w:p w14:paraId="3384F4DC" w14:textId="1264A12C" w:rsidR="00161454" w:rsidRPr="00491CCD" w:rsidRDefault="00161454" w:rsidP="00205EBF">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building’s communication routes, classrooms, offices, and utility rooms are free of horizontal and vertical architectural barriers; corridors do not have protruding display cases, advertisements, decorative elements, or other objects that could pose an obstacle for persons with disabilities,</w:t>
      </w:r>
    </w:p>
    <w:p w14:paraId="73CCAABC" w14:textId="6CFDA483" w:rsidR="00824D53" w:rsidRPr="00491CCD" w:rsidRDefault="00824D53" w:rsidP="00205EBF">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is equipped with accessible elevators allowing access to every level – elevators are sufficiently wide and spacious, equipped with Braille buttons, and provide audio guidance;</w:t>
      </w:r>
    </w:p>
    <w:p w14:paraId="3486725C" w14:textId="22CA9454" w:rsidR="00824D53" w:rsidRPr="00491CCD" w:rsidRDefault="0052734F" w:rsidP="00205EBF">
      <w:pPr>
        <w:pStyle w:val="Akapitzlist"/>
        <w:numPr>
          <w:ilvl w:val="0"/>
          <w:numId w:val="6"/>
        </w:numPr>
        <w:spacing w:after="0" w:line="360" w:lineRule="auto"/>
        <w:ind w:left="568" w:hanging="284"/>
        <w:contextualSpacing w:val="0"/>
        <w:rPr>
          <w:rFonts w:ascii="Calibri" w:hAnsi="Calibri" w:cs="Calibri"/>
        </w:rPr>
      </w:pPr>
      <w:r>
        <w:rPr>
          <w:rFonts w:ascii="Calibri" w:hAnsi="Calibri" w:cs="Calibri"/>
        </w:rPr>
        <w:t>o</w:t>
      </w:r>
      <w:r w:rsidR="00824D53" w:rsidRPr="00491CCD">
        <w:rPr>
          <w:rFonts w:ascii="Calibri" w:hAnsi="Calibri" w:cs="Calibri"/>
        </w:rPr>
        <w:t>n the building’s functional levels, there are restrooms adapted to the needs of persons with disabilities,</w:t>
      </w:r>
    </w:p>
    <w:p w14:paraId="4711F088" w14:textId="6CA3C8F2" w:rsidR="004C61B3" w:rsidRPr="00491CCD" w:rsidRDefault="004C61B3" w:rsidP="00205EBF">
      <w:pPr>
        <w:pStyle w:val="Akapitzlist"/>
        <w:numPr>
          <w:ilvl w:val="0"/>
          <w:numId w:val="6"/>
        </w:numPr>
        <w:spacing w:after="0" w:line="360" w:lineRule="auto"/>
        <w:ind w:left="568" w:hanging="284"/>
        <w:contextualSpacing w:val="0"/>
        <w:rPr>
          <w:rFonts w:ascii="Calibri" w:hAnsi="Calibri" w:cs="Calibri"/>
        </w:rPr>
      </w:pPr>
      <w:r w:rsidRPr="00491CCD">
        <w:rPr>
          <w:rFonts w:ascii="Calibri" w:hAnsi="Calibri" w:cs="Calibri"/>
        </w:rPr>
        <w:t>the building has accessible parking – for persons with disabilities, spaces are available in the underground parking (levels -1 and -2); these spaces are appropriately marked, free of architectural barriers, and from levels -1 and -2 it is possible to reach any other level of the building directly by elevator;</w:t>
      </w:r>
    </w:p>
    <w:p w14:paraId="455C8050" w14:textId="38643AEE" w:rsidR="004C61B3" w:rsidRPr="00491CCD" w:rsidRDefault="004C61B3" w:rsidP="00205EBF">
      <w:pPr>
        <w:pStyle w:val="Akapitzlist"/>
        <w:numPr>
          <w:ilvl w:val="0"/>
          <w:numId w:val="6"/>
        </w:numPr>
        <w:spacing w:after="120" w:line="360" w:lineRule="auto"/>
        <w:ind w:left="568" w:hanging="284"/>
        <w:contextualSpacing w:val="0"/>
        <w:rPr>
          <w:rFonts w:ascii="Calibri" w:hAnsi="Calibri" w:cs="Calibri"/>
        </w:rPr>
      </w:pPr>
      <w:r w:rsidRPr="00491CCD">
        <w:rPr>
          <w:rFonts w:ascii="Calibri" w:hAnsi="Calibri" w:cs="Calibri"/>
        </w:rPr>
        <w:t>the building is located in an area well connected by Warsaw Public Transport – the nearest bus and tram stop to the building entrance is named “Niska”; both stops are adapted for low-floor vehicles; on the route from the stops to the building entrance, there are no architectural barriers such as stairs, overpasses, or high curbs; along the sidewalk adjacent to the university building, there are guiding lines for blind and visually impaired persons, enabling safe access from the university to the nearest public transport stop. Information on public transport accessibility for persons with disabilities can be found on the</w:t>
      </w:r>
      <w:hyperlink r:id="rId25" w:tgtFrame="_blank" w:history="1">
        <w:r w:rsidRPr="00491CCD">
          <w:rPr>
            <w:rStyle w:val="Hipercze"/>
            <w:rFonts w:ascii="Calibri" w:hAnsi="Calibri" w:cs="Calibri"/>
          </w:rPr>
          <w:t xml:space="preserve"> “Transport Without Barriers” website maintained by Warsaw Public Transport.</w:t>
        </w:r>
      </w:hyperlink>
    </w:p>
    <w:p w14:paraId="5533191B" w14:textId="39AEA6D6" w:rsidR="00981C0D" w:rsidRPr="00491CCD" w:rsidRDefault="00700781" w:rsidP="00205EBF">
      <w:pPr>
        <w:pStyle w:val="Akapitzlist"/>
        <w:numPr>
          <w:ilvl w:val="0"/>
          <w:numId w:val="5"/>
        </w:numPr>
        <w:spacing w:after="120" w:line="360" w:lineRule="auto"/>
        <w:ind w:left="284" w:hanging="284"/>
        <w:contextualSpacing w:val="0"/>
        <w:rPr>
          <w:rFonts w:ascii="Calibri" w:hAnsi="Calibri" w:cs="Calibri"/>
        </w:rPr>
      </w:pPr>
      <w:r w:rsidRPr="00491CCD">
        <w:rPr>
          <w:rFonts w:ascii="Calibri" w:hAnsi="Calibri" w:cs="Calibri"/>
        </w:rPr>
        <w:t xml:space="preserve">In the case of a remote format, the training will be delivered using a digitally accessible training platform, for example a platform such as MS Teams (information on the platform’s accessibility is available on the </w:t>
      </w:r>
      <w:hyperlink r:id="rId26" w:history="1">
        <w:r w:rsidRPr="00491CCD">
          <w:rPr>
            <w:rStyle w:val="Hipercze"/>
            <w:rFonts w:ascii="Calibri" w:hAnsi="Calibri" w:cs="Calibri"/>
          </w:rPr>
          <w:t>Microsoft website – Technical Support)</w:t>
        </w:r>
      </w:hyperlink>
      <w:r w:rsidRPr="00491CCD">
        <w:rPr>
          <w:rFonts w:ascii="Calibri" w:hAnsi="Calibri" w:cs="Calibri"/>
        </w:rPr>
        <w:t xml:space="preserve"> or the ClickMeeting </w:t>
      </w:r>
      <w:r w:rsidRPr="00491CCD">
        <w:rPr>
          <w:rFonts w:ascii="Calibri" w:hAnsi="Calibri" w:cs="Calibri"/>
        </w:rPr>
        <w:lastRenderedPageBreak/>
        <w:t xml:space="preserve">platform (information on the platform’s accessibility is available on its </w:t>
      </w:r>
      <w:hyperlink r:id="rId27" w:anchor="usluga-clickmeeting" w:history="1">
        <w:r w:rsidRPr="00491CCD">
          <w:rPr>
            <w:rStyle w:val="Hipercze"/>
            <w:rFonts w:ascii="Calibri" w:hAnsi="Calibri" w:cs="Calibri"/>
          </w:rPr>
          <w:t>website in the Help Center section</w:t>
        </w:r>
      </w:hyperlink>
      <w:r w:rsidRPr="00491CCD">
        <w:rPr>
          <w:rFonts w:ascii="Calibri" w:hAnsi="Calibri" w:cs="Calibri"/>
        </w:rPr>
        <w:t>).</w:t>
      </w:r>
    </w:p>
    <w:p w14:paraId="6520F2DA" w14:textId="0AC1B16B" w:rsidR="003B71C1" w:rsidRPr="00491CCD" w:rsidRDefault="00EC1A4D" w:rsidP="00205EBF">
      <w:pPr>
        <w:pStyle w:val="Akapitzlist"/>
        <w:numPr>
          <w:ilvl w:val="0"/>
          <w:numId w:val="5"/>
        </w:numPr>
        <w:spacing w:after="120" w:line="360" w:lineRule="auto"/>
        <w:ind w:left="284" w:hanging="284"/>
        <w:contextualSpacing w:val="0"/>
        <w:rPr>
          <w:rFonts w:ascii="Calibri" w:hAnsi="Calibri" w:cs="Calibri"/>
        </w:rPr>
      </w:pPr>
      <w:r w:rsidRPr="00491CCD">
        <w:rPr>
          <w:rFonts w:ascii="Calibri" w:hAnsi="Calibri" w:cs="Calibri"/>
        </w:rPr>
        <w:t>Participants will be informed of the exact location and format of the training at least 7</w:t>
      </w:r>
      <w:r w:rsidR="00C66FD7">
        <w:rPr>
          <w:rFonts w:ascii="Calibri" w:hAnsi="Calibri" w:cs="Calibri"/>
        </w:rPr>
        <w:t> </w:t>
      </w:r>
      <w:r w:rsidRPr="00491CCD">
        <w:rPr>
          <w:rFonts w:ascii="Calibri" w:hAnsi="Calibri" w:cs="Calibri"/>
        </w:rPr>
        <w:t>calendar days before the start of the training.</w:t>
      </w:r>
    </w:p>
    <w:p w14:paraId="5C37E376" w14:textId="08C99D3F" w:rsidR="00946B82" w:rsidRPr="00491CCD" w:rsidRDefault="00946B82"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t>Duration of the training</w:t>
      </w:r>
    </w:p>
    <w:p w14:paraId="671E1AE7" w14:textId="03A584D9" w:rsidR="00946B82" w:rsidRPr="00491CCD" w:rsidRDefault="00D2618A" w:rsidP="00205EBF">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training for one training group (from 2 to 4 participants) is delivered in a total of 60 teaching hours (1 teaching hour = 45 minutes).</w:t>
      </w:r>
    </w:p>
    <w:p w14:paraId="0B590233" w14:textId="77777777" w:rsidR="00F33465" w:rsidRPr="00491CCD" w:rsidRDefault="00F33465" w:rsidP="00205EBF">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time of technical/subsistence breaks is not included in the total training duration.</w:t>
      </w:r>
    </w:p>
    <w:p w14:paraId="70B614B3" w14:textId="39B45E6C" w:rsidR="00F33465" w:rsidRPr="00491CCD" w:rsidRDefault="00F33465" w:rsidP="00205EBF">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management of technical/subsistence breaks lies with the trainer, who consults this matter with the training participants.</w:t>
      </w:r>
    </w:p>
    <w:p w14:paraId="21D8E628" w14:textId="149B570C" w:rsidR="00D2618A" w:rsidRPr="00491CCD" w:rsidRDefault="00D2618A" w:rsidP="00205EBF">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The division of the total pool of training hours into training sessions will take into account the preferences of the participants, the availability of the trainer, and the availability of training rooms.</w:t>
      </w:r>
    </w:p>
    <w:p w14:paraId="08FB057C" w14:textId="2BEA0ABB" w:rsidR="00946B82" w:rsidRPr="00491CCD" w:rsidRDefault="00D2618A" w:rsidP="00205EBF">
      <w:pPr>
        <w:pStyle w:val="Akapitzlist"/>
        <w:numPr>
          <w:ilvl w:val="0"/>
          <w:numId w:val="8"/>
        </w:numPr>
        <w:spacing w:after="120" w:line="360" w:lineRule="auto"/>
        <w:ind w:left="284" w:hanging="284"/>
        <w:contextualSpacing w:val="0"/>
        <w:rPr>
          <w:rFonts w:ascii="Calibri" w:hAnsi="Calibri" w:cs="Calibri"/>
        </w:rPr>
      </w:pPr>
      <w:r w:rsidRPr="00491CCD">
        <w:rPr>
          <w:rFonts w:ascii="Calibri" w:hAnsi="Calibri" w:cs="Calibri"/>
        </w:rPr>
        <w:t>Participants will be informed of the detailed division of the total training time into training sessions at least 7 calendar days before the start of the training.</w:t>
      </w:r>
    </w:p>
    <w:p w14:paraId="44FBFD3C" w14:textId="08E8EAA5" w:rsidR="00EE344F" w:rsidRPr="00491CCD" w:rsidRDefault="00EE344F"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t>Training schedule</w:t>
      </w:r>
    </w:p>
    <w:p w14:paraId="684677BC" w14:textId="5DF5BD93" w:rsidR="00ED60A2" w:rsidRPr="00491CCD" w:rsidRDefault="00E45C8E" w:rsidP="00205EBF">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 xml:space="preserve">The training will be delivered in accordance with a schedule established and communicated to the Project participants. The document entitled „Harmonogram planowanego wsparcia uczestników projektu” (Schedule of Planned Support for Project Participants) will be published in a digitally accessible electronic version on the </w:t>
      </w:r>
      <w:hyperlink r:id="rId28" w:history="1">
        <w:r w:rsidRPr="00491CCD">
          <w:rPr>
            <w:rStyle w:val="Hipercze"/>
            <w:rFonts w:ascii="Calibri" w:hAnsi="Calibri" w:cs="Calibri"/>
          </w:rPr>
          <w:t xml:space="preserve">Project’s website </w:t>
        </w:r>
      </w:hyperlink>
      <w:r w:rsidRPr="00491CCD">
        <w:rPr>
          <w:rFonts w:ascii="Calibri" w:hAnsi="Calibri" w:cs="Calibri"/>
        </w:rPr>
        <w:t>and will also be available in printed form at the Project Office.</w:t>
      </w:r>
    </w:p>
    <w:p w14:paraId="2C8519A5" w14:textId="15E4BF37" w:rsidR="00E45C8E" w:rsidRPr="00491CCD" w:rsidRDefault="00E45C8E" w:rsidP="00205EBF">
      <w:pPr>
        <w:pStyle w:val="Akapitzlist"/>
        <w:numPr>
          <w:ilvl w:val="0"/>
          <w:numId w:val="12"/>
        </w:numPr>
        <w:spacing w:after="120" w:line="360" w:lineRule="auto"/>
        <w:ind w:left="284" w:hanging="284"/>
        <w:contextualSpacing w:val="0"/>
        <w:rPr>
          <w:rFonts w:ascii="Calibri" w:hAnsi="Calibri" w:cs="Calibri"/>
        </w:rPr>
      </w:pPr>
      <w:r w:rsidRPr="00491CCD">
        <w:rPr>
          <w:rFonts w:ascii="Calibri" w:hAnsi="Calibri" w:cs="Calibri"/>
        </w:rPr>
        <w:t>The schedule will be published and updated at least 7 calendar days before the planned start of the training.</w:t>
      </w:r>
    </w:p>
    <w:p w14:paraId="4F9AFEDB" w14:textId="451F3028" w:rsidR="00CE0A65" w:rsidRPr="00491CCD" w:rsidRDefault="00EA15A1"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t>Training participants</w:t>
      </w:r>
    </w:p>
    <w:p w14:paraId="22205CD5" w14:textId="21227269" w:rsidR="008430F3" w:rsidRPr="00491CCD" w:rsidRDefault="008430F3" w:rsidP="00205EBF">
      <w:pPr>
        <w:pStyle w:val="Akapitzlist"/>
        <w:numPr>
          <w:ilvl w:val="0"/>
          <w:numId w:val="7"/>
        </w:numPr>
        <w:spacing w:after="120" w:line="360" w:lineRule="auto"/>
        <w:ind w:left="284" w:hanging="284"/>
        <w:contextualSpacing w:val="0"/>
        <w:rPr>
          <w:rFonts w:ascii="Calibri" w:hAnsi="Calibri" w:cs="Calibri"/>
        </w:rPr>
      </w:pPr>
      <w:r w:rsidRPr="00491CCD">
        <w:rPr>
          <w:rFonts w:ascii="Calibri" w:hAnsi="Calibri" w:cs="Calibri"/>
        </w:rPr>
        <w:t>Participants in the training may be Polish-speaking academic staff of VIZJA University teaching on English-language programs (teaching staff and research-and-teaching staff) who have undergone the recruitment process specified in the Project Regulations and have obtained the status of a Project participant.</w:t>
      </w:r>
    </w:p>
    <w:p w14:paraId="0EC04570" w14:textId="5990FEF8" w:rsidR="009E7357" w:rsidRPr="00491CCD" w:rsidRDefault="00A76110" w:rsidP="00205EBF">
      <w:pPr>
        <w:pStyle w:val="Akapitzlist"/>
        <w:numPr>
          <w:ilvl w:val="0"/>
          <w:numId w:val="7"/>
        </w:numPr>
        <w:spacing w:after="0" w:line="360" w:lineRule="auto"/>
        <w:ind w:left="284" w:hanging="284"/>
        <w:contextualSpacing w:val="0"/>
        <w:rPr>
          <w:rFonts w:ascii="Calibri" w:hAnsi="Calibri" w:cs="Calibri"/>
        </w:rPr>
      </w:pPr>
      <w:r w:rsidRPr="00491CCD">
        <w:rPr>
          <w:rFonts w:ascii="Calibri" w:hAnsi="Calibri" w:cs="Calibri"/>
        </w:rPr>
        <w:lastRenderedPageBreak/>
        <w:t>Fair and full participation in the training is ensured for every Project participant regardless of differences such as gender, age, race, skin color, ethnic or social origin, disability status, or other differences.</w:t>
      </w:r>
    </w:p>
    <w:p w14:paraId="24CD253E" w14:textId="13BCD864" w:rsidR="006F73F2" w:rsidRPr="00491CCD" w:rsidRDefault="006F73F2"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t>Scope of the training</w:t>
      </w:r>
    </w:p>
    <w:p w14:paraId="5D8D42BD" w14:textId="455DE6F7" w:rsidR="001E309F" w:rsidRPr="00491CCD" w:rsidRDefault="009C1EA6"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This program defines the minimum substantive scope of the English language training (advanced level) for academic teachers of VIZJA University – specialized vocabulary and expressions related to the teaching process at the higher education level.</w:t>
      </w:r>
    </w:p>
    <w:p w14:paraId="38A0290B" w14:textId="5BB37C07" w:rsidR="001E309F" w:rsidRPr="00491CCD" w:rsidRDefault="005E3023" w:rsidP="00AD39C4">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detailed specification of the substantive scope of the training will be prepared by the trainer after becoming familiar with the preferences of the members of a given training group.</w:t>
      </w:r>
    </w:p>
    <w:p w14:paraId="40524BE7" w14:textId="0E57184D" w:rsidR="00AD39C4" w:rsidRPr="00491CCD" w:rsidRDefault="00AD39C4" w:rsidP="00AD39C4">
      <w:pPr>
        <w:pStyle w:val="Akapitzlist"/>
        <w:numPr>
          <w:ilvl w:val="0"/>
          <w:numId w:val="9"/>
        </w:numPr>
        <w:tabs>
          <w:tab w:val="left" w:pos="426"/>
        </w:tabs>
        <w:spacing w:after="0" w:line="360" w:lineRule="auto"/>
        <w:ind w:left="284" w:hanging="284"/>
        <w:contextualSpacing w:val="0"/>
        <w:rPr>
          <w:rFonts w:ascii="Calibri" w:hAnsi="Calibri" w:cs="Calibri"/>
        </w:rPr>
      </w:pPr>
      <w:r w:rsidRPr="00491CCD">
        <w:rPr>
          <w:rFonts w:ascii="Calibri" w:hAnsi="Calibri" w:cs="Calibri"/>
        </w:rPr>
        <w:t>Minimum scope of the training:</w:t>
      </w:r>
    </w:p>
    <w:p w14:paraId="59280381" w14:textId="45F498F4"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specialist vocabulary and idioms related to the planning, delivery, and evaluation of teaching activities at the level of higher education;</w:t>
      </w:r>
    </w:p>
    <w:p w14:paraId="6F1B5DC0" w14:textId="3DAF520A"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terminology related to the structure and functioning of higher education institutions,</w:t>
      </w:r>
    </w:p>
    <w:p w14:paraId="07E8928D" w14:textId="1C32B0D7"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principles of communication in English in spoken and written form,</w:t>
      </w:r>
    </w:p>
    <w:p w14:paraId="004AF22F" w14:textId="7C98BCAA"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principles of formal style, correspondence etiquette, and standards applied in the international environment,</w:t>
      </w:r>
    </w:p>
    <w:p w14:paraId="25A6C32F" w14:textId="7C2A1C83"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use of advanced academic vocabulary in spoken and written communication when delivering classes, holding consultations, and conducting meetings with students,</w:t>
      </w:r>
    </w:p>
    <w:p w14:paraId="099AB510" w14:textId="0D262069"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communication in professional situations related to the implementation of the teaching and learning process with university staff,</w:t>
      </w:r>
    </w:p>
    <w:p w14:paraId="0F20CD84" w14:textId="496959E7" w:rsidR="00053EDD" w:rsidRPr="00491CCD" w:rsidRDefault="00053EDD" w:rsidP="00053EDD">
      <w:pPr>
        <w:pStyle w:val="Akapitzlist"/>
        <w:numPr>
          <w:ilvl w:val="0"/>
          <w:numId w:val="24"/>
        </w:numPr>
        <w:spacing w:after="0" w:line="360" w:lineRule="auto"/>
        <w:ind w:left="568" w:hanging="284"/>
        <w:contextualSpacing w:val="0"/>
        <w:rPr>
          <w:rFonts w:ascii="Calibri" w:hAnsi="Calibri" w:cs="Calibri"/>
        </w:rPr>
      </w:pPr>
      <w:r w:rsidRPr="00491CCD">
        <w:rPr>
          <w:rFonts w:ascii="Calibri" w:hAnsi="Calibri" w:cs="Calibri"/>
        </w:rPr>
        <w:t>preparing teaching materials in English, including syllabi, task instructions, and information for students,</w:t>
      </w:r>
    </w:p>
    <w:p w14:paraId="7879009A" w14:textId="08173AB1" w:rsidR="00053EDD" w:rsidRPr="00491CCD" w:rsidRDefault="00053EDD" w:rsidP="00355568">
      <w:pPr>
        <w:pStyle w:val="Akapitzlist"/>
        <w:numPr>
          <w:ilvl w:val="0"/>
          <w:numId w:val="24"/>
        </w:numPr>
        <w:spacing w:after="120" w:line="360" w:lineRule="auto"/>
        <w:ind w:left="568" w:hanging="284"/>
        <w:contextualSpacing w:val="0"/>
        <w:rPr>
          <w:rFonts w:ascii="Calibri" w:hAnsi="Calibri" w:cs="Calibri"/>
        </w:rPr>
      </w:pPr>
      <w:r w:rsidRPr="00491CCD">
        <w:rPr>
          <w:rFonts w:ascii="Calibri" w:hAnsi="Calibri" w:cs="Calibri"/>
        </w:rPr>
        <w:t>admitting and supporting persons from abroad arriving at VIZJA University.</w:t>
      </w:r>
    </w:p>
    <w:p w14:paraId="27949AD7" w14:textId="6F68F31C" w:rsidR="00355568" w:rsidRPr="00491CCD" w:rsidRDefault="00355568" w:rsidP="00355568">
      <w:pPr>
        <w:pStyle w:val="Akapitzlist"/>
        <w:numPr>
          <w:ilvl w:val="0"/>
          <w:numId w:val="9"/>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content of the training will be delivered in Polish and in English for Polish-speaking training participants (Polish-speaking groups).</w:t>
      </w:r>
    </w:p>
    <w:p w14:paraId="0D628FE8" w14:textId="6E935267" w:rsidR="00D213EE" w:rsidRPr="00491CCD" w:rsidRDefault="00755B59" w:rsidP="007C40C6">
      <w:pPr>
        <w:pStyle w:val="Nagwek1"/>
        <w:numPr>
          <w:ilvl w:val="0"/>
          <w:numId w:val="3"/>
        </w:numPr>
        <w:tabs>
          <w:tab w:val="left" w:pos="567"/>
        </w:tabs>
        <w:spacing w:line="360" w:lineRule="auto"/>
        <w:ind w:left="284" w:hanging="284"/>
        <w:rPr>
          <w:rFonts w:cs="Calibri"/>
          <w:sz w:val="30"/>
          <w:szCs w:val="30"/>
        </w:rPr>
      </w:pPr>
      <w:r w:rsidRPr="00491CCD">
        <w:rPr>
          <w:rFonts w:cs="Calibri"/>
          <w:sz w:val="30"/>
        </w:rPr>
        <w:t>Purpose of the training</w:t>
      </w:r>
    </w:p>
    <w:p w14:paraId="4E7CFDCA" w14:textId="43C00B12" w:rsidR="001F3240" w:rsidRPr="00491CCD" w:rsidRDefault="005F3407"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t>The purpose of the training is to enable participants to acquire language competencies inthe area of admitting and supporting persons from abroad and persons traveling abroad.</w:t>
      </w:r>
    </w:p>
    <w:p w14:paraId="373DC7DD" w14:textId="26DF832C" w:rsidR="005F3407" w:rsidRPr="00491CCD" w:rsidRDefault="005F3407" w:rsidP="00205EBF">
      <w:pPr>
        <w:pStyle w:val="Akapitzlist"/>
        <w:numPr>
          <w:ilvl w:val="0"/>
          <w:numId w:val="13"/>
        </w:numPr>
        <w:spacing w:after="120" w:line="360" w:lineRule="auto"/>
        <w:ind w:left="284" w:hanging="284"/>
        <w:contextualSpacing w:val="0"/>
        <w:rPr>
          <w:rFonts w:ascii="Calibri" w:hAnsi="Calibri" w:cs="Calibri"/>
        </w:rPr>
      </w:pPr>
      <w:r w:rsidRPr="00491CCD">
        <w:rPr>
          <w:rFonts w:ascii="Calibri" w:hAnsi="Calibri" w:cs="Calibri"/>
        </w:rPr>
        <w:lastRenderedPageBreak/>
        <w:t>The acquisition of competencies by a training participant takes place through their active participation in the training process, including interactions with the trainer and other members of the training group.</w:t>
      </w:r>
    </w:p>
    <w:p w14:paraId="65049661" w14:textId="14A59879" w:rsidR="005F3407" w:rsidRPr="00491CCD" w:rsidRDefault="005F3407" w:rsidP="00205EBF">
      <w:pPr>
        <w:pStyle w:val="Akapitzlist"/>
        <w:numPr>
          <w:ilvl w:val="0"/>
          <w:numId w:val="13"/>
        </w:numPr>
        <w:spacing w:after="0" w:line="360" w:lineRule="auto"/>
        <w:ind w:left="284" w:hanging="284"/>
        <w:contextualSpacing w:val="0"/>
        <w:rPr>
          <w:rFonts w:ascii="Calibri" w:hAnsi="Calibri" w:cs="Calibri"/>
        </w:rPr>
      </w:pPr>
      <w:r w:rsidRPr="00491CCD">
        <w:rPr>
          <w:rFonts w:ascii="Calibri" w:hAnsi="Calibri" w:cs="Calibri"/>
        </w:rPr>
        <w:t>The verification of the acquisition of competencies is carried out in accordance with the principles set out in the Project Regulations, including verification through pre-test and post-test of the achievement of the following learning outcomes:</w:t>
      </w:r>
    </w:p>
    <w:p w14:paraId="66510FE2" w14:textId="209C536D" w:rsidR="005F3407" w:rsidRPr="00491CCD" w:rsidRDefault="005F3407" w:rsidP="00205EBF">
      <w:pPr>
        <w:pStyle w:val="Akapitzlist"/>
        <w:numPr>
          <w:ilvl w:val="0"/>
          <w:numId w:val="14"/>
        </w:numPr>
        <w:spacing w:after="0" w:line="360" w:lineRule="auto"/>
        <w:ind w:left="568" w:hanging="284"/>
        <w:contextualSpacing w:val="0"/>
        <w:rPr>
          <w:rFonts w:ascii="Calibri" w:hAnsi="Calibri" w:cs="Calibri"/>
        </w:rPr>
      </w:pPr>
      <w:r w:rsidRPr="00491CCD">
        <w:rPr>
          <w:rFonts w:ascii="Calibri" w:hAnsi="Calibri" w:cs="Calibri"/>
        </w:rPr>
        <w:t>knowledge – a person completing the training knows and understands:</w:t>
      </w:r>
    </w:p>
    <w:p w14:paraId="4EDB3D5F" w14:textId="69B7DB26" w:rsidR="005F3407" w:rsidRPr="00491CCD" w:rsidRDefault="005F3407" w:rsidP="00205EBF">
      <w:pPr>
        <w:pStyle w:val="Akapitzlist"/>
        <w:numPr>
          <w:ilvl w:val="2"/>
          <w:numId w:val="10"/>
        </w:numPr>
        <w:spacing w:after="0" w:line="360" w:lineRule="auto"/>
        <w:ind w:left="851" w:hanging="284"/>
        <w:rPr>
          <w:rFonts w:ascii="Calibri" w:hAnsi="Calibri" w:cs="Calibri"/>
        </w:rPr>
      </w:pPr>
      <w:r w:rsidRPr="00491CCD">
        <w:rPr>
          <w:rFonts w:ascii="Calibri" w:hAnsi="Calibri" w:cs="Calibri"/>
        </w:rPr>
        <w:t>specialist vocabulary and idioms related to the planning, delivery, and evaluation of teaching activities at the level of higher education;</w:t>
      </w:r>
    </w:p>
    <w:p w14:paraId="4BCE5168" w14:textId="47BA754A" w:rsidR="005F3407" w:rsidRPr="00491CCD" w:rsidRDefault="005F3407" w:rsidP="00205EBF">
      <w:pPr>
        <w:pStyle w:val="Akapitzlist"/>
        <w:numPr>
          <w:ilvl w:val="2"/>
          <w:numId w:val="10"/>
        </w:numPr>
        <w:spacing w:after="0" w:line="360" w:lineRule="auto"/>
        <w:ind w:left="851" w:hanging="284"/>
        <w:rPr>
          <w:rFonts w:ascii="Calibri" w:hAnsi="Calibri" w:cs="Calibri"/>
        </w:rPr>
      </w:pPr>
      <w:r w:rsidRPr="00491CCD">
        <w:rPr>
          <w:rFonts w:ascii="Calibri" w:hAnsi="Calibri" w:cs="Calibri"/>
        </w:rPr>
        <w:t xml:space="preserve">terminology related to the structure and functioning of higher education institutions; </w:t>
      </w:r>
    </w:p>
    <w:p w14:paraId="4515F233" w14:textId="42C37497" w:rsidR="005F3407" w:rsidRPr="00491CCD" w:rsidRDefault="005F3407" w:rsidP="00205EBF">
      <w:pPr>
        <w:pStyle w:val="Akapitzlist"/>
        <w:numPr>
          <w:ilvl w:val="2"/>
          <w:numId w:val="10"/>
        </w:numPr>
        <w:spacing w:after="0" w:line="360" w:lineRule="auto"/>
        <w:ind w:left="851" w:hanging="284"/>
        <w:rPr>
          <w:rFonts w:ascii="Calibri" w:hAnsi="Calibri" w:cs="Calibri"/>
        </w:rPr>
      </w:pPr>
      <w:r w:rsidRPr="00491CCD">
        <w:rPr>
          <w:rFonts w:ascii="Calibri" w:hAnsi="Calibri" w:cs="Calibri"/>
        </w:rPr>
        <w:t>principles of communication in English in spoken and written form;</w:t>
      </w:r>
    </w:p>
    <w:p w14:paraId="75F96C2F" w14:textId="6D376C4E" w:rsidR="005F3407" w:rsidRPr="00491CCD" w:rsidRDefault="005F3407" w:rsidP="00205EBF">
      <w:pPr>
        <w:pStyle w:val="Akapitzlist"/>
        <w:numPr>
          <w:ilvl w:val="2"/>
          <w:numId w:val="10"/>
        </w:numPr>
        <w:spacing w:after="0" w:line="360" w:lineRule="auto"/>
        <w:ind w:left="851" w:hanging="284"/>
        <w:rPr>
          <w:rFonts w:ascii="Calibri" w:hAnsi="Calibri" w:cs="Calibri"/>
        </w:rPr>
      </w:pPr>
      <w:r w:rsidRPr="00491CCD">
        <w:rPr>
          <w:rFonts w:ascii="Calibri" w:hAnsi="Calibri" w:cs="Calibri"/>
        </w:rPr>
        <w:t>principles of formal style, correspondence etiquette, and standards applied in the international environment;</w:t>
      </w:r>
    </w:p>
    <w:p w14:paraId="7CB84939" w14:textId="595FDF93" w:rsidR="005F3407" w:rsidRPr="00491CCD" w:rsidRDefault="005F3407" w:rsidP="00205EBF">
      <w:pPr>
        <w:pStyle w:val="Akapitzlist"/>
        <w:numPr>
          <w:ilvl w:val="0"/>
          <w:numId w:val="14"/>
        </w:numPr>
        <w:spacing w:after="0" w:line="360" w:lineRule="auto"/>
        <w:ind w:left="568" w:hanging="284"/>
        <w:contextualSpacing w:val="0"/>
        <w:rPr>
          <w:rFonts w:ascii="Calibri" w:hAnsi="Calibri" w:cs="Calibri"/>
        </w:rPr>
      </w:pPr>
      <w:r w:rsidRPr="00491CCD">
        <w:rPr>
          <w:rFonts w:ascii="Calibri" w:hAnsi="Calibri" w:cs="Calibri"/>
        </w:rPr>
        <w:t>skills – a person completing the training is able to:</w:t>
      </w:r>
    </w:p>
    <w:p w14:paraId="44DDFD2D" w14:textId="1EA3141F" w:rsidR="005F3407" w:rsidRPr="00491CCD" w:rsidRDefault="005F3407" w:rsidP="00205EBF">
      <w:pPr>
        <w:pStyle w:val="Akapitzlist"/>
        <w:numPr>
          <w:ilvl w:val="0"/>
          <w:numId w:val="15"/>
        </w:numPr>
        <w:spacing w:after="0" w:line="360" w:lineRule="auto"/>
        <w:ind w:left="851" w:hanging="284"/>
        <w:rPr>
          <w:rFonts w:ascii="Calibri" w:hAnsi="Calibri" w:cs="Calibri"/>
        </w:rPr>
      </w:pPr>
      <w:r w:rsidRPr="00491CCD">
        <w:rPr>
          <w:rFonts w:ascii="Calibri" w:hAnsi="Calibri" w:cs="Calibri"/>
        </w:rPr>
        <w:t>use advanced academic vocabulary in spoken and written communication when delivering classes, holding consultations, and conducting meetings with students;</w:t>
      </w:r>
    </w:p>
    <w:p w14:paraId="797178E9" w14:textId="6CEF91F2" w:rsidR="00EC225D" w:rsidRPr="00491CCD" w:rsidRDefault="005F3407" w:rsidP="00205EBF">
      <w:pPr>
        <w:pStyle w:val="Akapitzlist"/>
        <w:numPr>
          <w:ilvl w:val="0"/>
          <w:numId w:val="15"/>
        </w:numPr>
        <w:spacing w:after="0" w:line="360" w:lineRule="auto"/>
        <w:ind w:left="851" w:hanging="284"/>
        <w:rPr>
          <w:rFonts w:ascii="Calibri" w:hAnsi="Calibri" w:cs="Calibri"/>
        </w:rPr>
      </w:pPr>
      <w:r w:rsidRPr="00491CCD">
        <w:rPr>
          <w:rFonts w:ascii="Calibri" w:hAnsi="Calibri" w:cs="Calibri"/>
        </w:rPr>
        <w:t>communicate in professional situations related to the implementation of the teaching and learning process with university staff;</w:t>
      </w:r>
    </w:p>
    <w:p w14:paraId="1CE65004" w14:textId="7EC32C46" w:rsidR="00EC225D" w:rsidRPr="00491CCD" w:rsidRDefault="005F3407" w:rsidP="00205EBF">
      <w:pPr>
        <w:pStyle w:val="Akapitzlist"/>
        <w:numPr>
          <w:ilvl w:val="0"/>
          <w:numId w:val="15"/>
        </w:numPr>
        <w:spacing w:after="0" w:line="360" w:lineRule="auto"/>
        <w:ind w:left="851" w:hanging="284"/>
        <w:rPr>
          <w:rFonts w:ascii="Calibri" w:hAnsi="Calibri" w:cs="Calibri"/>
        </w:rPr>
      </w:pPr>
      <w:r w:rsidRPr="00491CCD">
        <w:rPr>
          <w:rFonts w:ascii="Calibri" w:hAnsi="Calibri" w:cs="Calibri"/>
        </w:rPr>
        <w:t>prepare teaching materials in English, including syllabi, task instructions, and information for students;</w:t>
      </w:r>
    </w:p>
    <w:p w14:paraId="69BCAA59" w14:textId="18ACBFFA" w:rsidR="005F3407" w:rsidRPr="00491CCD" w:rsidRDefault="005F3407" w:rsidP="00205EBF">
      <w:pPr>
        <w:pStyle w:val="Akapitzlist"/>
        <w:numPr>
          <w:ilvl w:val="0"/>
          <w:numId w:val="15"/>
        </w:numPr>
        <w:spacing w:after="0" w:line="360" w:lineRule="auto"/>
        <w:ind w:left="851" w:hanging="284"/>
        <w:rPr>
          <w:rFonts w:ascii="Calibri" w:hAnsi="Calibri" w:cs="Calibri"/>
        </w:rPr>
      </w:pPr>
      <w:r w:rsidRPr="00491CCD">
        <w:rPr>
          <w:rFonts w:ascii="Calibri" w:hAnsi="Calibri" w:cs="Calibri"/>
        </w:rPr>
        <w:t>admit and support persons from abroad arriving at VIZJA University;</w:t>
      </w:r>
    </w:p>
    <w:p w14:paraId="05E008E1" w14:textId="60937D6E" w:rsidR="005F3407" w:rsidRPr="00491CCD" w:rsidRDefault="005F3407" w:rsidP="00205EBF">
      <w:pPr>
        <w:pStyle w:val="Akapitzlist"/>
        <w:numPr>
          <w:ilvl w:val="0"/>
          <w:numId w:val="14"/>
        </w:numPr>
        <w:spacing w:after="0" w:line="360" w:lineRule="auto"/>
        <w:ind w:left="568" w:hanging="284"/>
        <w:contextualSpacing w:val="0"/>
        <w:rPr>
          <w:rFonts w:ascii="Calibri" w:hAnsi="Calibri" w:cs="Calibri"/>
        </w:rPr>
      </w:pPr>
      <w:r w:rsidRPr="00491CCD">
        <w:rPr>
          <w:rFonts w:ascii="Calibri" w:hAnsi="Calibri" w:cs="Calibri"/>
        </w:rPr>
        <w:t>social competences/attitudes – a person completing the training:</w:t>
      </w:r>
    </w:p>
    <w:p w14:paraId="7EC14C78" w14:textId="3DBEE940" w:rsidR="005F3407" w:rsidRPr="00491CCD" w:rsidRDefault="005F3407" w:rsidP="00205EBF">
      <w:pPr>
        <w:pStyle w:val="Akapitzlist"/>
        <w:numPr>
          <w:ilvl w:val="0"/>
          <w:numId w:val="16"/>
        </w:numPr>
        <w:spacing w:after="0" w:line="360" w:lineRule="auto"/>
        <w:ind w:left="851" w:hanging="284"/>
        <w:rPr>
          <w:rFonts w:ascii="Calibri" w:hAnsi="Calibri" w:cs="Calibri"/>
        </w:rPr>
      </w:pPr>
      <w:r w:rsidRPr="00491CCD">
        <w:rPr>
          <w:rFonts w:ascii="Calibri" w:hAnsi="Calibri" w:cs="Calibri"/>
        </w:rPr>
        <w:t>demonstrates readiness to work in a multicultural academic environment and to communicate in English in an open, clear, and professional manner;</w:t>
      </w:r>
    </w:p>
    <w:p w14:paraId="589F824A" w14:textId="4121861D" w:rsidR="005F3407" w:rsidRPr="00491CCD" w:rsidRDefault="005F3407" w:rsidP="00205EBF">
      <w:pPr>
        <w:pStyle w:val="Akapitzlist"/>
        <w:numPr>
          <w:ilvl w:val="0"/>
          <w:numId w:val="16"/>
        </w:numPr>
        <w:spacing w:after="120" w:line="360" w:lineRule="auto"/>
        <w:ind w:left="851" w:hanging="284"/>
        <w:contextualSpacing w:val="0"/>
        <w:rPr>
          <w:rFonts w:ascii="Calibri" w:hAnsi="Calibri" w:cs="Calibri"/>
        </w:rPr>
      </w:pPr>
      <w:r w:rsidRPr="00491CCD">
        <w:rPr>
          <w:rFonts w:ascii="Calibri" w:hAnsi="Calibri" w:cs="Calibri"/>
        </w:rPr>
        <w:t>demonstrates a supportive attitude toward students and colleagues, especially in the context of their diverse skills and language needs in the teaching process.</w:t>
      </w:r>
    </w:p>
    <w:p w14:paraId="59757D5F" w14:textId="5AE16F5F" w:rsidR="006A791B" w:rsidRPr="00491CCD" w:rsidRDefault="006A791B" w:rsidP="00205EBF">
      <w:pPr>
        <w:pStyle w:val="Akapitzlist"/>
        <w:numPr>
          <w:ilvl w:val="0"/>
          <w:numId w:val="13"/>
        </w:numPr>
        <w:spacing w:after="0" w:line="360" w:lineRule="auto"/>
        <w:ind w:left="284" w:hanging="284"/>
        <w:contextualSpacing w:val="0"/>
        <w:rPr>
          <w:rFonts w:ascii="Calibri" w:hAnsi="Calibri" w:cs="Calibri"/>
        </w:rPr>
      </w:pPr>
      <w:r w:rsidRPr="00491CCD">
        <w:rPr>
          <w:rFonts w:ascii="Calibri" w:hAnsi="Calibri" w:cs="Calibri"/>
        </w:rPr>
        <w:t>Each person acquiring competencies will receive a written document confirming the acquisition of competencies in accordance with the principles and scope specified in the Project Regulations.</w:t>
      </w:r>
    </w:p>
    <w:p w14:paraId="65237694" w14:textId="4A6E5DED" w:rsidR="006C3805" w:rsidRPr="00491CCD" w:rsidRDefault="009A08CA"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lastRenderedPageBreak/>
        <w:t>Teaching methods used to deliver the training</w:t>
      </w:r>
    </w:p>
    <w:p w14:paraId="2C155821" w14:textId="3D0F8339" w:rsidR="006C3805" w:rsidRPr="00491CCD" w:rsidRDefault="00232A90" w:rsidP="00291963">
      <w:pPr>
        <w:pStyle w:val="Akapitzlist"/>
        <w:numPr>
          <w:ilvl w:val="0"/>
          <w:numId w:val="23"/>
        </w:numPr>
        <w:tabs>
          <w:tab w:val="left" w:pos="426"/>
        </w:tabs>
        <w:spacing w:after="120" w:line="360" w:lineRule="auto"/>
        <w:ind w:left="284" w:hanging="284"/>
        <w:contextualSpacing w:val="0"/>
        <w:rPr>
          <w:rFonts w:ascii="Calibri" w:hAnsi="Calibri" w:cs="Calibri"/>
        </w:rPr>
      </w:pPr>
      <w:r w:rsidRPr="00491CCD">
        <w:rPr>
          <w:rFonts w:ascii="Calibri" w:hAnsi="Calibri" w:cs="Calibri"/>
        </w:rPr>
        <w:t>The training program defines the general range of teaching methods that may be used in its implementation. The actual range of teaching methods will be adapted by the trainer to the needs of the training participants and their progress in achieving the learning outcomes.</w:t>
      </w:r>
    </w:p>
    <w:p w14:paraId="41A03B90" w14:textId="3FA9E6C8" w:rsidR="00A33109" w:rsidRPr="00491CCD" w:rsidRDefault="00C453AE" w:rsidP="00AD39C4">
      <w:pPr>
        <w:pStyle w:val="Akapitzlist"/>
        <w:numPr>
          <w:ilvl w:val="0"/>
          <w:numId w:val="23"/>
        </w:numPr>
        <w:tabs>
          <w:tab w:val="left" w:pos="426"/>
        </w:tabs>
        <w:spacing w:after="0" w:line="360" w:lineRule="auto"/>
        <w:ind w:left="284" w:hanging="284"/>
        <w:contextualSpacing w:val="0"/>
        <w:rPr>
          <w:rFonts w:ascii="Calibri" w:hAnsi="Calibri" w:cs="Calibri"/>
        </w:rPr>
      </w:pPr>
      <w:r w:rsidRPr="00491CCD">
        <w:rPr>
          <w:rFonts w:ascii="Calibri" w:hAnsi="Calibri" w:cs="Calibri"/>
        </w:rPr>
        <w:t>General range of teaching methods that may be used in the delivery of the training:</w:t>
      </w:r>
    </w:p>
    <w:p w14:paraId="0E072289" w14:textId="040C0B02" w:rsidR="002F0C3E"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interactive lecture supported by multimedia presentations – the trainer discusses advanced vocabulary related to learning outcomes and assessment, asking participants questions and requesting them to provide their own examples,</w:t>
      </w:r>
    </w:p>
    <w:p w14:paraId="50BE45FD" w14:textId="584B7D39" w:rsidR="002F0C3E"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analysis of specialist texts – analysis of excerpts from English-language texts in terms of academic terminology and formal style,</w:t>
      </w:r>
    </w:p>
    <w:p w14:paraId="581B094F" w14:textId="0E5EC8A1" w:rsidR="00E263E8"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lexical and grammatical exercises – filling in gaps in sentences or paraphrasing phrases used in teaching documentation,</w:t>
      </w:r>
    </w:p>
    <w:p w14:paraId="6B2A0FC1" w14:textId="2289A944" w:rsidR="003C2414"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simulations and role-playing (role play) in academic teacher–student relationships related to the teaching process at the higher education level,</w:t>
      </w:r>
    </w:p>
    <w:p w14:paraId="1FF13A41" w14:textId="15294F22" w:rsidR="00701DBD"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case study – analysis of a problem situation and formulation of responses and arguments in English,</w:t>
      </w:r>
    </w:p>
    <w:p w14:paraId="033048AA" w14:textId="2F595869" w:rsidR="00701DBD"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moderated discussion – discussion among training participants moderated by the trainer, covering issues related to the training topics,</w:t>
      </w:r>
    </w:p>
    <w:p w14:paraId="11A11187" w14:textId="7B0ACE29" w:rsidR="003C2414" w:rsidRPr="00491CCD" w:rsidRDefault="009610D1" w:rsidP="0A4C87EF">
      <w:pPr>
        <w:pStyle w:val="Akapitzlist"/>
        <w:numPr>
          <w:ilvl w:val="0"/>
          <w:numId w:val="17"/>
        </w:numPr>
        <w:spacing w:after="0" w:line="360" w:lineRule="auto"/>
        <w:ind w:left="568" w:hanging="284"/>
        <w:contextualSpacing w:val="0"/>
        <w:rPr>
          <w:rFonts w:ascii="Calibri" w:hAnsi="Calibri" w:cs="Calibri"/>
        </w:rPr>
      </w:pPr>
      <w:r w:rsidRPr="00491CCD">
        <w:rPr>
          <w:rFonts w:ascii="Calibri" w:hAnsi="Calibri" w:cs="Calibri"/>
        </w:rPr>
        <w:t>pair or group work – joint completion of tasks and exchange of views on issues related to the training topics,</w:t>
      </w:r>
    </w:p>
    <w:p w14:paraId="6559BA3F" w14:textId="29120960" w:rsidR="002F0C3E" w:rsidRPr="00491CCD" w:rsidRDefault="009610D1" w:rsidP="2A69D55F">
      <w:pPr>
        <w:pStyle w:val="Akapitzlist"/>
        <w:numPr>
          <w:ilvl w:val="0"/>
          <w:numId w:val="17"/>
        </w:numPr>
        <w:spacing w:after="0" w:line="360" w:lineRule="auto"/>
        <w:ind w:left="568" w:hanging="284"/>
        <w:contextualSpacing w:val="0"/>
        <w:rPr>
          <w:rFonts w:ascii="Calibri" w:eastAsia="Calibri" w:hAnsi="Calibri" w:cs="Calibri"/>
        </w:rPr>
      </w:pPr>
      <w:r w:rsidRPr="00491CCD">
        <w:rPr>
          <w:rFonts w:ascii="Calibri" w:hAnsi="Calibri" w:cs="Calibri"/>
        </w:rPr>
        <w:t>task-based learning – preparation and presentation, individually or in groups, of a</w:t>
      </w:r>
      <w:r w:rsidR="00C66FD7">
        <w:rPr>
          <w:rFonts w:ascii="Calibri" w:hAnsi="Calibri" w:cs="Calibri"/>
        </w:rPr>
        <w:t> </w:t>
      </w:r>
      <w:r w:rsidRPr="00491CCD">
        <w:rPr>
          <w:rFonts w:ascii="Calibri" w:hAnsi="Calibri" w:cs="Calibri"/>
        </w:rPr>
        <w:t>project task using appropriate academic vocabulary.</w:t>
      </w:r>
    </w:p>
    <w:p w14:paraId="338CBF0B" w14:textId="1C43AF22" w:rsidR="006C3805" w:rsidRPr="00491CCD" w:rsidRDefault="00E6789C" w:rsidP="00205EBF">
      <w:pPr>
        <w:pStyle w:val="Nagwek1"/>
        <w:numPr>
          <w:ilvl w:val="0"/>
          <w:numId w:val="3"/>
        </w:numPr>
        <w:tabs>
          <w:tab w:val="left" w:pos="567"/>
        </w:tabs>
        <w:spacing w:line="360" w:lineRule="auto"/>
        <w:ind w:left="284" w:hanging="284"/>
        <w:rPr>
          <w:rFonts w:cs="Calibri"/>
          <w:sz w:val="30"/>
          <w:szCs w:val="30"/>
        </w:rPr>
      </w:pPr>
      <w:r w:rsidRPr="00491CCD">
        <w:rPr>
          <w:rFonts w:cs="Calibri"/>
          <w:sz w:val="30"/>
        </w:rPr>
        <w:t>Solutions implemented with regard to accessibility standards</w:t>
      </w:r>
    </w:p>
    <w:p w14:paraId="5207A9CB" w14:textId="253E7DAF" w:rsidR="004A4FB0" w:rsidRPr="00491CCD" w:rsidRDefault="00E6789C" w:rsidP="00205EBF">
      <w:pPr>
        <w:pStyle w:val="Akapitzlist"/>
        <w:numPr>
          <w:ilvl w:val="0"/>
          <w:numId w:val="11"/>
        </w:numPr>
        <w:tabs>
          <w:tab w:val="left" w:pos="426"/>
        </w:tabs>
        <w:spacing w:after="120" w:line="360" w:lineRule="auto"/>
        <w:ind w:left="284" w:hanging="284"/>
        <w:contextualSpacing w:val="0"/>
        <w:rPr>
          <w:rFonts w:ascii="Calibri" w:hAnsi="Calibri" w:cs="Calibri"/>
        </w:rPr>
      </w:pPr>
      <w:r w:rsidRPr="00491CCD">
        <w:rPr>
          <w:rFonts w:ascii="Calibri" w:hAnsi="Calibri" w:cs="Calibri"/>
        </w:rPr>
        <w:t xml:space="preserve">The training is delivered in accordance with the training accessibility standard and, within the component elements of the training process, in accordance with the digital standard and the information and promotion standard. These standards were defined in the annex to NAWA’s Beneficiary Manual entitled „Standardy dostępności – przykłady zastosowania” (Accessibility Standards – Examples of Implementation; this document can be downloaded from the </w:t>
      </w:r>
      <w:hyperlink r:id="rId29" w:history="1">
        <w:r w:rsidRPr="00491CCD">
          <w:rPr>
            <w:rStyle w:val="Hipercze"/>
            <w:rFonts w:ascii="Calibri" w:hAnsi="Calibri" w:cs="Calibri"/>
          </w:rPr>
          <w:t>NAWA website</w:t>
        </w:r>
      </w:hyperlink>
      <w:r w:rsidRPr="00491CCD">
        <w:rPr>
          <w:rFonts w:ascii="Calibri" w:hAnsi="Calibri" w:cs="Calibri"/>
        </w:rPr>
        <w:t>).</w:t>
      </w:r>
    </w:p>
    <w:p w14:paraId="1091961D" w14:textId="76E91AD5" w:rsidR="00F04702" w:rsidRPr="00491CCD" w:rsidRDefault="002C6E78" w:rsidP="00205EBF">
      <w:pPr>
        <w:pStyle w:val="Akapitzlist"/>
        <w:numPr>
          <w:ilvl w:val="0"/>
          <w:numId w:val="11"/>
        </w:numPr>
        <w:tabs>
          <w:tab w:val="left" w:pos="426"/>
        </w:tabs>
        <w:spacing w:after="0" w:line="360" w:lineRule="auto"/>
        <w:ind w:left="284" w:hanging="284"/>
        <w:contextualSpacing w:val="0"/>
        <w:rPr>
          <w:rFonts w:ascii="Calibri" w:hAnsi="Calibri" w:cs="Calibri"/>
        </w:rPr>
      </w:pPr>
      <w:r w:rsidRPr="00491CCD">
        <w:rPr>
          <w:rFonts w:ascii="Calibri" w:hAnsi="Calibri" w:cs="Calibri"/>
        </w:rPr>
        <w:lastRenderedPageBreak/>
        <w:t>Solutions implemented with regard to the training accessibility standard, the digital standard, and the information and promotion standard include, among others:</w:t>
      </w:r>
    </w:p>
    <w:p w14:paraId="779DACA0" w14:textId="22264DAF" w:rsidR="00DC408B" w:rsidRPr="00491CCD" w:rsidRDefault="00DC408B" w:rsidP="00205EBF">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training (its scope, format, place of delivery, and provided potential accommodations) enables persons with special needs to participate in its course and to benefit from its outcomes on an equal basis with others – the principles of universal design were applied in the development and implementation of the training,</w:t>
      </w:r>
    </w:p>
    <w:p w14:paraId="0A869BF3" w14:textId="53267533" w:rsidR="00DC408B" w:rsidRPr="00491CCD" w:rsidRDefault="00DC408B" w:rsidP="00DC408B">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non-discrimination in access to the training, in particular on grounds such as: gender, race, skin color, origin, genetic characteristics, language, religion, beliefs, political or any other opinions, membership of a national minority, disability, or other differences,</w:t>
      </w:r>
    </w:p>
    <w:p w14:paraId="338F0B60" w14:textId="18E6808E" w:rsidR="00501669" w:rsidRPr="00491CCD" w:rsidRDefault="00DC408B" w:rsidP="00501669">
      <w:pPr>
        <w:pStyle w:val="Akapitzlist"/>
        <w:numPr>
          <w:ilvl w:val="0"/>
          <w:numId w:val="4"/>
        </w:numPr>
        <w:spacing w:after="0" w:line="360" w:lineRule="auto"/>
        <w:ind w:left="568" w:hanging="284"/>
        <w:rPr>
          <w:rFonts w:ascii="Calibri" w:hAnsi="Calibri" w:cs="Calibri"/>
        </w:rPr>
      </w:pPr>
      <w:r w:rsidRPr="00491CCD">
        <w:rPr>
          <w:rFonts w:ascii="Calibri" w:hAnsi="Calibri" w:cs="Calibri"/>
        </w:rPr>
        <w:t>regardless of individual differences, fair and full participation in the training is ensured, including ensuring a state in which women and men are assigned equal social value, equal rights and equal obligations, and equal access to all training resources,</w:t>
      </w:r>
    </w:p>
    <w:p w14:paraId="11B442AF" w14:textId="4985DB4F" w:rsidR="00501669" w:rsidRPr="00491CCD" w:rsidRDefault="00501669" w:rsidP="00501669">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process of identifying special needs of training participants related to their participation in the Project consists of five elements:</w:t>
      </w:r>
    </w:p>
    <w:p w14:paraId="4B6F0120" w14:textId="10DB5473" w:rsidR="00501669" w:rsidRPr="00491CCD" w:rsidRDefault="00501669" w:rsidP="0050166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included in the application form for participation in support measures (training recruitment stage),</w:t>
      </w:r>
    </w:p>
    <w:p w14:paraId="7C8B0263" w14:textId="77777777" w:rsidR="00501669" w:rsidRPr="00491CCD" w:rsidRDefault="00501669" w:rsidP="0050166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oral questions asked by the trainer at the beginning of the training sessions (training implementation stage),</w:t>
      </w:r>
    </w:p>
    <w:p w14:paraId="7BE78107" w14:textId="77777777" w:rsidR="00501669" w:rsidRPr="00491CCD" w:rsidRDefault="00501669" w:rsidP="0050166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observation of the training group by the trainer (training implementation stage),</w:t>
      </w:r>
    </w:p>
    <w:p w14:paraId="7B4DED7D" w14:textId="3E301930" w:rsidR="00501669" w:rsidRPr="00491CCD" w:rsidRDefault="00501669" w:rsidP="00501669">
      <w:pPr>
        <w:pStyle w:val="Akapitzlist"/>
        <w:numPr>
          <w:ilvl w:val="0"/>
          <w:numId w:val="19"/>
        </w:numPr>
        <w:spacing w:after="0" w:line="360" w:lineRule="auto"/>
        <w:ind w:left="851" w:hanging="284"/>
        <w:contextualSpacing w:val="0"/>
        <w:rPr>
          <w:rFonts w:ascii="Calibri" w:hAnsi="Calibri" w:cs="Calibri"/>
        </w:rPr>
      </w:pPr>
      <w:r w:rsidRPr="00491CCD">
        <w:rPr>
          <w:rFonts w:ascii="Calibri" w:hAnsi="Calibri" w:cs="Calibri"/>
        </w:rPr>
        <w:t>verification through written questions in the evaluation survey summarizing the course of the training – an anonymous satisfaction survey (training evaluation stage),</w:t>
      </w:r>
    </w:p>
    <w:p w14:paraId="44323D10" w14:textId="3F28F830" w:rsidR="00501669" w:rsidRPr="00491CCD" w:rsidRDefault="00501669" w:rsidP="00501669">
      <w:pPr>
        <w:pStyle w:val="Akapitzlist"/>
        <w:numPr>
          <w:ilvl w:val="0"/>
          <w:numId w:val="19"/>
        </w:numPr>
        <w:spacing w:after="0" w:line="360" w:lineRule="auto"/>
        <w:ind w:left="851" w:hanging="284"/>
        <w:rPr>
          <w:rFonts w:ascii="Calibri" w:hAnsi="Calibri" w:cs="Calibri"/>
        </w:rPr>
      </w:pPr>
      <w:r w:rsidRPr="00491CCD">
        <w:rPr>
          <w:rFonts w:ascii="Calibri" w:hAnsi="Calibri" w:cs="Calibri"/>
        </w:rPr>
        <w:t>ongoing verification through ensuring, by the provisions of the Project Regulations, the right and possibility for each person at every stage (recruitment, participation in the support measure, evaluation of the support measure) to report to the Project Office the occurrence of a special need related to their involvement in the Project,</w:t>
      </w:r>
    </w:p>
    <w:p w14:paraId="565D661A" w14:textId="38A25543" w:rsidR="00501669" w:rsidRPr="00491CCD" w:rsidRDefault="00501669" w:rsidP="00501669">
      <w:pPr>
        <w:pStyle w:val="Akapitzlist"/>
        <w:numPr>
          <w:ilvl w:val="0"/>
          <w:numId w:val="4"/>
        </w:numPr>
        <w:spacing w:after="0" w:line="360" w:lineRule="auto"/>
        <w:ind w:left="568" w:hanging="284"/>
        <w:rPr>
          <w:rFonts w:ascii="Calibri" w:hAnsi="Calibri" w:cs="Calibri"/>
        </w:rPr>
      </w:pPr>
      <w:r w:rsidRPr="00491CCD">
        <w:rPr>
          <w:rFonts w:ascii="Calibri" w:hAnsi="Calibri" w:cs="Calibri"/>
        </w:rPr>
        <w:t>in the event that a person with a disability participates in the training, the organization of the training will be adapted to their needs, taking into account the type and degree of disability (e.g. the following will be provided: a Polish Sign Language interpreter or a</w:t>
      </w:r>
      <w:r w:rsidR="00C66FD7">
        <w:rPr>
          <w:rFonts w:ascii="Calibri" w:hAnsi="Calibri" w:cs="Calibri"/>
        </w:rPr>
        <w:t> </w:t>
      </w:r>
      <w:r w:rsidRPr="00491CCD">
        <w:rPr>
          <w:rFonts w:ascii="Calibri" w:hAnsi="Calibri" w:cs="Calibri"/>
        </w:rPr>
        <w:t xml:space="preserve">Signed Polish interpreter, an assistant for a person with a disability, enlarged text, training materials in an alternative format; the following will be ensured: an induction loop, the possibility to extend or shorten the duration of classes, the possibility of </w:t>
      </w:r>
      <w:r w:rsidRPr="00491CCD">
        <w:rPr>
          <w:rFonts w:ascii="Calibri" w:hAnsi="Calibri" w:cs="Calibri"/>
        </w:rPr>
        <w:lastRenderedPageBreak/>
        <w:t>a</w:t>
      </w:r>
      <w:r w:rsidR="00C66FD7">
        <w:rPr>
          <w:rFonts w:ascii="Calibri" w:hAnsi="Calibri" w:cs="Calibri"/>
        </w:rPr>
        <w:t> </w:t>
      </w:r>
      <w:r w:rsidRPr="00491CCD">
        <w:rPr>
          <w:rFonts w:ascii="Calibri" w:hAnsi="Calibri" w:cs="Calibri"/>
        </w:rPr>
        <w:t>slower pace of training delivery; the following will be ensured: special conditions for an assistance dog, other solutions),</w:t>
      </w:r>
    </w:p>
    <w:p w14:paraId="3871BB23" w14:textId="137AE6FF" w:rsidR="00630681" w:rsidRPr="00491CCD" w:rsidRDefault="002C6E78" w:rsidP="00205EBF">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materials about the Project, including the training, are prepared in an accessible manner and published in a digitally accessible version on the </w:t>
      </w:r>
      <w:hyperlink r:id="rId30" w:history="1">
        <w:r w:rsidRPr="00491CCD">
          <w:rPr>
            <w:rStyle w:val="Hipercze"/>
            <w:rFonts w:ascii="Calibri" w:hAnsi="Calibri" w:cs="Calibri"/>
          </w:rPr>
          <w:t>Project’s website</w:t>
        </w:r>
      </w:hyperlink>
      <w:r w:rsidRPr="00491CCD">
        <w:rPr>
          <w:rFonts w:ascii="Calibri" w:hAnsi="Calibri" w:cs="Calibri"/>
        </w:rPr>
        <w:t xml:space="preserve"> and are also available in printed form at the Project Office (printed materials are provided upon reporting such a need to the Project Office – in order to uphold the principle of sustainable development, materials are not printed in advance without a</w:t>
      </w:r>
      <w:r w:rsidR="00C66FD7">
        <w:rPr>
          <w:rFonts w:ascii="Calibri" w:hAnsi="Calibri" w:cs="Calibri"/>
        </w:rPr>
        <w:t> </w:t>
      </w:r>
      <w:r w:rsidRPr="00491CCD">
        <w:rPr>
          <w:rFonts w:ascii="Calibri" w:hAnsi="Calibri" w:cs="Calibri"/>
        </w:rPr>
        <w:t>reported need),</w:t>
      </w:r>
    </w:p>
    <w:p w14:paraId="1B2D33D3" w14:textId="36D0463E" w:rsidR="00772794" w:rsidRPr="00491CCD" w:rsidRDefault="00772794" w:rsidP="00772794">
      <w:pPr>
        <w:pStyle w:val="Akapitzlist"/>
        <w:numPr>
          <w:ilvl w:val="0"/>
          <w:numId w:val="4"/>
        </w:numPr>
        <w:spacing w:after="0" w:line="360" w:lineRule="auto"/>
        <w:ind w:left="568" w:hanging="284"/>
        <w:rPr>
          <w:rFonts w:ascii="Calibri" w:hAnsi="Calibri" w:cs="Calibri"/>
        </w:rPr>
      </w:pPr>
      <w:r w:rsidRPr="00491CCD">
        <w:rPr>
          <w:rFonts w:ascii="Calibri" w:hAnsi="Calibri" w:cs="Calibri"/>
        </w:rPr>
        <w:t>training materials are prepared in electronic form in accordance with the digital standard,</w:t>
      </w:r>
    </w:p>
    <w:p w14:paraId="3225CE63" w14:textId="40E6E026" w:rsidR="00122DAA" w:rsidRPr="00491CCD" w:rsidRDefault="00630681" w:rsidP="00205EBF">
      <w:pPr>
        <w:pStyle w:val="Akapitzlist"/>
        <w:numPr>
          <w:ilvl w:val="0"/>
          <w:numId w:val="4"/>
        </w:numPr>
        <w:spacing w:after="0" w:line="360" w:lineRule="auto"/>
        <w:ind w:left="568" w:hanging="284"/>
        <w:rPr>
          <w:rFonts w:ascii="Calibri" w:hAnsi="Calibri" w:cs="Calibri"/>
        </w:rPr>
      </w:pPr>
      <w:r w:rsidRPr="00491CCD">
        <w:rPr>
          <w:rFonts w:ascii="Calibri" w:hAnsi="Calibri" w:cs="Calibri"/>
        </w:rPr>
        <w:t>communication between the training organizer and the training participant is ensured through the following methods of communication using two different sensory channels (sight, hearing):</w:t>
      </w:r>
    </w:p>
    <w:p w14:paraId="5E4F4DE9" w14:textId="353411AE" w:rsidR="00122DAA" w:rsidRPr="00491CCD" w:rsidRDefault="00122DAA" w:rsidP="00205EBF">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 xml:space="preserve">electronic communication using the </w:t>
      </w:r>
      <w:hyperlink r:id="rId31" w:history="1">
        <w:r w:rsidRPr="00491CCD">
          <w:rPr>
            <w:rStyle w:val="Hipercze"/>
            <w:rFonts w:ascii="Calibri" w:hAnsi="Calibri" w:cs="Calibri"/>
          </w:rPr>
          <w:t>Project’s website</w:t>
        </w:r>
      </w:hyperlink>
      <w:r w:rsidRPr="00491CCD">
        <w:rPr>
          <w:rFonts w:ascii="Calibri" w:hAnsi="Calibri" w:cs="Calibri"/>
        </w:rPr>
        <w:t xml:space="preserve"> and digitally accessible documents available for download from it, including the document entitled „Harmonogram planowanego wsparcia uczestników projektu” (Schedule of Planned Support for Project Participants),</w:t>
      </w:r>
    </w:p>
    <w:p w14:paraId="236CC56E" w14:textId="2259B2B8" w:rsidR="00122DAA" w:rsidRPr="00491CCD" w:rsidRDefault="00122DAA" w:rsidP="00205EBF">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internal electronic communication using official e-mail accounts or digital messaging platforms,</w:t>
      </w:r>
    </w:p>
    <w:p w14:paraId="1EDEC203" w14:textId="74E94972" w:rsidR="00122DAA" w:rsidRPr="00491CCD" w:rsidRDefault="00122DAA" w:rsidP="00205EBF">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direct communication through in-person and telephone conversations with Project personnel working at the Project Office,</w:t>
      </w:r>
    </w:p>
    <w:p w14:paraId="62C5B7A4" w14:textId="306CF61C" w:rsidR="00122DAA" w:rsidRPr="00491CCD" w:rsidRDefault="00122DAA" w:rsidP="00205EBF">
      <w:pPr>
        <w:pStyle w:val="Akapitzlist"/>
        <w:numPr>
          <w:ilvl w:val="0"/>
          <w:numId w:val="18"/>
        </w:numPr>
        <w:spacing w:after="0" w:line="360" w:lineRule="auto"/>
        <w:ind w:left="851" w:hanging="284"/>
        <w:contextualSpacing w:val="0"/>
        <w:rPr>
          <w:rFonts w:ascii="Calibri" w:hAnsi="Calibri" w:cs="Calibri"/>
        </w:rPr>
      </w:pPr>
      <w:r w:rsidRPr="00491CCD">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C66FD7">
        <w:rPr>
          <w:rFonts w:ascii="Calibri" w:hAnsi="Calibri" w:cs="Calibri"/>
        </w:rPr>
        <w:t> </w:t>
      </w:r>
      <w:r w:rsidRPr="00491CCD">
        <w:rPr>
          <w:rFonts w:ascii="Calibri" w:hAnsi="Calibri" w:cs="Calibri"/>
        </w:rPr>
        <w:t>room isolated from external auditory stimuli, or the possibility of contact through an authorized representative),</w:t>
      </w:r>
    </w:p>
    <w:p w14:paraId="6ED35EA7" w14:textId="67E1DDAF" w:rsidR="00B27F17" w:rsidRPr="00491CCD" w:rsidRDefault="00B27F17" w:rsidP="00205EBF">
      <w:pPr>
        <w:pStyle w:val="Akapitzlist"/>
        <w:numPr>
          <w:ilvl w:val="0"/>
          <w:numId w:val="4"/>
        </w:numPr>
        <w:spacing w:after="0" w:line="360" w:lineRule="auto"/>
        <w:ind w:left="568" w:hanging="284"/>
        <w:rPr>
          <w:rFonts w:ascii="Calibri" w:hAnsi="Calibri" w:cs="Calibri"/>
        </w:rPr>
      </w:pPr>
      <w:r w:rsidRPr="00491CCD">
        <w:rPr>
          <w:rFonts w:ascii="Calibri" w:hAnsi="Calibri" w:cs="Calibri"/>
        </w:rPr>
        <w:t xml:space="preserve">information on the architectural accessibility of the Project implementation site, including the training venue and the location of the Project Office, is prepared in an accessible manner and published on the </w:t>
      </w:r>
      <w:hyperlink r:id="rId32" w:history="1">
        <w:r w:rsidRPr="00491CCD">
          <w:rPr>
            <w:rStyle w:val="Hipercze"/>
            <w:rFonts w:ascii="Calibri" w:hAnsi="Calibri" w:cs="Calibri"/>
          </w:rPr>
          <w:t>Project’s website</w:t>
        </w:r>
      </w:hyperlink>
      <w:r w:rsidRPr="00491CCD">
        <w:rPr>
          <w:rFonts w:ascii="Calibri" w:hAnsi="Calibri" w:cs="Calibri"/>
        </w:rPr>
        <w:t xml:space="preserve"> and in the content of digitally accessible documents, i.e. the content of the Project Regulations and the content of this program.</w:t>
      </w:r>
    </w:p>
    <w:p w14:paraId="6B973FF3" w14:textId="2F70EB50" w:rsidR="003B71C1" w:rsidRPr="00491CCD" w:rsidRDefault="00F82D21" w:rsidP="00D620A5">
      <w:pPr>
        <w:pStyle w:val="Akapitzlist"/>
        <w:numPr>
          <w:ilvl w:val="0"/>
          <w:numId w:val="4"/>
        </w:numPr>
        <w:spacing w:after="0" w:line="360" w:lineRule="auto"/>
        <w:ind w:left="568" w:hanging="284"/>
        <w:contextualSpacing w:val="0"/>
        <w:rPr>
          <w:rFonts w:ascii="Calibri" w:hAnsi="Calibri" w:cs="Calibri"/>
        </w:rPr>
      </w:pPr>
      <w:r w:rsidRPr="00491CCD">
        <w:rPr>
          <w:rFonts w:ascii="Calibri" w:hAnsi="Calibri" w:cs="Calibri"/>
        </w:rPr>
        <w:t xml:space="preserve">counteracting discrimination, by refraining from any discriminatory behavior toward training participants, including avoiding the use of stereotypes related to gender, </w:t>
      </w:r>
      <w:r w:rsidRPr="00491CCD">
        <w:rPr>
          <w:rFonts w:ascii="Calibri" w:hAnsi="Calibri" w:cs="Calibri"/>
        </w:rPr>
        <w:lastRenderedPageBreak/>
        <w:t>disability, skin color, religion, or other differences, and by monitoring the occurrence of such behaviors,</w:t>
      </w:r>
    </w:p>
    <w:p w14:paraId="347C5DD9" w14:textId="60070B4C" w:rsidR="00835E6B" w:rsidRPr="00491CCD" w:rsidRDefault="00D710B5" w:rsidP="00835E6B">
      <w:pPr>
        <w:pStyle w:val="Akapitzlist"/>
        <w:numPr>
          <w:ilvl w:val="0"/>
          <w:numId w:val="4"/>
        </w:numPr>
        <w:spacing w:after="0" w:line="360" w:lineRule="auto"/>
        <w:ind w:left="568" w:hanging="284"/>
        <w:rPr>
          <w:rFonts w:ascii="Calibri" w:hAnsi="Calibri" w:cs="Calibri"/>
        </w:rPr>
      </w:pPr>
      <w:r w:rsidRPr="00491CCD">
        <w:rPr>
          <w:rFonts w:ascii="Calibri" w:hAnsi="Calibri" w:cs="Calibri"/>
        </w:rPr>
        <w:t>the trainer and the Project personnel are familiar with and obliged to apply equality principles, including:</w:t>
      </w:r>
    </w:p>
    <w:p w14:paraId="64D66496" w14:textId="14A4D8E9" w:rsidR="00835E6B" w:rsidRPr="00491CCD" w:rsidRDefault="00835E6B" w:rsidP="00835E6B">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the trainer is obliged to provide support to every person regardless of their differences, taking into account their individual preferences and, where applicable, their special needs,</w:t>
      </w:r>
    </w:p>
    <w:p w14:paraId="34AA4069" w14:textId="4D0438D2" w:rsidR="009947EC" w:rsidRPr="00491CCD" w:rsidRDefault="009947EC" w:rsidP="00835E6B">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the trainer is obliged to monitor and report any manifestations of discrimination and breaches of equality principles occurring during the delivery of the training, including with regard to the behavior of training participants,</w:t>
      </w:r>
    </w:p>
    <w:p w14:paraId="06082DBC" w14:textId="611B9C13" w:rsidR="00437EFC" w:rsidRPr="00491CCD" w:rsidRDefault="00437EFC" w:rsidP="00437EFC">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at the beginning of each in-person training session, the trainer is obliged to inform all persons present at the training about potential emergency situations, including the indication of evacuation exits,</w:t>
      </w:r>
    </w:p>
    <w:p w14:paraId="174A38BD" w14:textId="75FB6986" w:rsidR="00830540" w:rsidRPr="00491CCD" w:rsidRDefault="00835E6B" w:rsidP="009947EC">
      <w:pPr>
        <w:pStyle w:val="Akapitzlist"/>
        <w:numPr>
          <w:ilvl w:val="0"/>
          <w:numId w:val="20"/>
        </w:numPr>
        <w:spacing w:after="0" w:line="360" w:lineRule="auto"/>
        <w:ind w:left="851" w:hanging="284"/>
        <w:contextualSpacing w:val="0"/>
        <w:rPr>
          <w:rFonts w:ascii="Calibri" w:hAnsi="Calibri" w:cs="Calibri"/>
        </w:rPr>
      </w:pPr>
      <w:r w:rsidRPr="00491CCD">
        <w:rPr>
          <w:rFonts w:ascii="Calibri" w:hAnsi="Calibri" w:cs="Calibri"/>
        </w:rPr>
        <w:t>Project personnel involved in the validation of learning outcomes are obliged to ensure a fair assessment of the acquisition of competencies based on the principles specified in the Project Regulations, regardless of any differences of the assessed person.</w:t>
      </w:r>
    </w:p>
    <w:p w14:paraId="5130ED3A" w14:textId="1C1B18D7" w:rsidR="00155966" w:rsidRPr="00491CCD" w:rsidRDefault="00155966" w:rsidP="00155966">
      <w:pPr>
        <w:pStyle w:val="Nagwek1"/>
        <w:numPr>
          <w:ilvl w:val="0"/>
          <w:numId w:val="3"/>
        </w:numPr>
        <w:tabs>
          <w:tab w:val="left" w:pos="567"/>
        </w:tabs>
        <w:spacing w:line="360" w:lineRule="auto"/>
        <w:ind w:left="284" w:hanging="284"/>
        <w:rPr>
          <w:rFonts w:cs="Calibri"/>
          <w:sz w:val="30"/>
          <w:szCs w:val="30"/>
        </w:rPr>
      </w:pPr>
      <w:r w:rsidRPr="00491CCD">
        <w:rPr>
          <w:rFonts w:cs="Calibri"/>
          <w:sz w:val="30"/>
        </w:rPr>
        <w:t>Solutions implemented with regard to the principle of sustainable development</w:t>
      </w:r>
    </w:p>
    <w:p w14:paraId="7994E1FC" w14:textId="61FFAFF1" w:rsidR="003400EF" w:rsidRPr="00491CCD" w:rsidRDefault="000676B4" w:rsidP="001F78CF">
      <w:pPr>
        <w:pStyle w:val="Akapitzlist"/>
        <w:numPr>
          <w:ilvl w:val="0"/>
          <w:numId w:val="21"/>
        </w:numPr>
        <w:tabs>
          <w:tab w:val="left" w:pos="426"/>
        </w:tabs>
        <w:spacing w:after="120" w:line="360" w:lineRule="auto"/>
        <w:ind w:left="284" w:hanging="284"/>
        <w:contextualSpacing w:val="0"/>
        <w:rPr>
          <w:rFonts w:ascii="Calibri" w:hAnsi="Calibri" w:cs="Calibri"/>
        </w:rPr>
      </w:pPr>
      <w:r>
        <w:rPr>
          <w:rFonts w:ascii="Calibri" w:hAnsi="Calibri" w:cs="Calibri"/>
        </w:rPr>
        <w:t>I</w:t>
      </w:r>
      <w:r w:rsidR="003400EF" w:rsidRPr="00491CCD">
        <w:rPr>
          <w:rFonts w:ascii="Calibri" w:hAnsi="Calibri" w:cs="Calibri"/>
        </w:rPr>
        <w:t>mplementation of project activities aimed at meeting the needs of the present is conducted in such a way as not to limit the possibilities of future generations, including, among other things, by applying the principle of “do no significant harm” to the environment (DNSH principle: Do No Significant Harm).</w:t>
      </w:r>
    </w:p>
    <w:p w14:paraId="1082FD54" w14:textId="5833C91A" w:rsidR="001F78CF" w:rsidRPr="00491CCD" w:rsidRDefault="001F78CF" w:rsidP="001F78CF">
      <w:pPr>
        <w:pStyle w:val="Akapitzlist"/>
        <w:numPr>
          <w:ilvl w:val="0"/>
          <w:numId w:val="21"/>
        </w:numPr>
        <w:tabs>
          <w:tab w:val="left" w:pos="426"/>
        </w:tabs>
        <w:spacing w:after="0" w:line="360" w:lineRule="auto"/>
        <w:ind w:left="284" w:hanging="284"/>
        <w:contextualSpacing w:val="0"/>
        <w:rPr>
          <w:rFonts w:ascii="Calibri" w:hAnsi="Calibri" w:cs="Calibri"/>
        </w:rPr>
      </w:pPr>
      <w:r w:rsidRPr="00491CCD">
        <w:rPr>
          <w:rFonts w:ascii="Calibri" w:hAnsi="Calibri" w:cs="Calibri"/>
        </w:rPr>
        <w:t>Solutions implemented with regard to pro-environmental measures include, among others:</w:t>
      </w:r>
    </w:p>
    <w:p w14:paraId="7FBF9F26" w14:textId="10A2F16A" w:rsidR="001F78CF" w:rsidRPr="00491CCD" w:rsidRDefault="0047414B" w:rsidP="001F78CF">
      <w:pPr>
        <w:pStyle w:val="Akapitzlist"/>
        <w:numPr>
          <w:ilvl w:val="0"/>
          <w:numId w:val="25"/>
        </w:numPr>
        <w:spacing w:after="0" w:line="360" w:lineRule="auto"/>
        <w:ind w:left="568" w:hanging="284"/>
        <w:rPr>
          <w:rFonts w:ascii="Calibri" w:hAnsi="Calibri" w:cs="Calibri"/>
        </w:rPr>
      </w:pPr>
      <w:r w:rsidRPr="00491CCD">
        <w:rPr>
          <w:rFonts w:ascii="Calibri" w:hAnsi="Calibri" w:cs="Calibri"/>
        </w:rPr>
        <w:t>limiting paper printing in favor of electronic communication,</w:t>
      </w:r>
    </w:p>
    <w:p w14:paraId="2BB680C7" w14:textId="639FC7A2" w:rsidR="00307192" w:rsidRPr="00491CCD" w:rsidRDefault="00307192" w:rsidP="001F78CF">
      <w:pPr>
        <w:pStyle w:val="Akapitzlist"/>
        <w:numPr>
          <w:ilvl w:val="0"/>
          <w:numId w:val="25"/>
        </w:numPr>
        <w:spacing w:after="0" w:line="360" w:lineRule="auto"/>
        <w:ind w:left="568" w:hanging="284"/>
        <w:rPr>
          <w:rFonts w:ascii="Calibri" w:hAnsi="Calibri" w:cs="Calibri"/>
        </w:rPr>
      </w:pPr>
      <w:r w:rsidRPr="00491CCD">
        <w:rPr>
          <w:rFonts w:ascii="Calibri" w:hAnsi="Calibri" w:cs="Calibri"/>
        </w:rPr>
        <w:t>making training materials available in digital form,</w:t>
      </w:r>
    </w:p>
    <w:p w14:paraId="665881B8" w14:textId="05A87C55" w:rsidR="001F78CF" w:rsidRPr="00491CCD" w:rsidRDefault="0047414B" w:rsidP="001F78CF">
      <w:pPr>
        <w:pStyle w:val="Akapitzlist"/>
        <w:numPr>
          <w:ilvl w:val="0"/>
          <w:numId w:val="25"/>
        </w:numPr>
        <w:spacing w:after="0" w:line="360" w:lineRule="auto"/>
        <w:ind w:left="568" w:hanging="284"/>
        <w:rPr>
          <w:rFonts w:ascii="Calibri" w:hAnsi="Calibri" w:cs="Calibri"/>
        </w:rPr>
      </w:pPr>
      <w:r w:rsidRPr="00491CCD">
        <w:rPr>
          <w:rFonts w:ascii="Calibri" w:hAnsi="Calibri" w:cs="Calibri"/>
        </w:rPr>
        <w:t>where paper printing is necessary, applying double-sided printing,</w:t>
      </w:r>
    </w:p>
    <w:p w14:paraId="347E1B46" w14:textId="6DFFCFA4" w:rsidR="001F78CF" w:rsidRPr="00491CCD" w:rsidRDefault="0047414B" w:rsidP="001F78CF">
      <w:pPr>
        <w:pStyle w:val="Akapitzlist"/>
        <w:numPr>
          <w:ilvl w:val="0"/>
          <w:numId w:val="25"/>
        </w:numPr>
        <w:spacing w:after="0" w:line="360" w:lineRule="auto"/>
        <w:ind w:left="568" w:hanging="284"/>
        <w:rPr>
          <w:rFonts w:ascii="Calibri" w:hAnsi="Calibri" w:cs="Calibri"/>
        </w:rPr>
      </w:pPr>
      <w:r w:rsidRPr="00491CCD">
        <w:rPr>
          <w:rFonts w:ascii="Calibri" w:hAnsi="Calibri" w:cs="Calibri"/>
        </w:rPr>
        <w:t>using rooms with natural lighting and energy-efficient lamps,</w:t>
      </w:r>
    </w:p>
    <w:p w14:paraId="7E2C776A" w14:textId="45A0E246" w:rsidR="009A67DF" w:rsidRPr="00491CCD" w:rsidRDefault="009A67DF" w:rsidP="001F78CF">
      <w:pPr>
        <w:pStyle w:val="Akapitzlist"/>
        <w:numPr>
          <w:ilvl w:val="0"/>
          <w:numId w:val="25"/>
        </w:numPr>
        <w:spacing w:after="0" w:line="360" w:lineRule="auto"/>
        <w:ind w:left="568" w:hanging="284"/>
        <w:rPr>
          <w:rFonts w:ascii="Calibri" w:hAnsi="Calibri" w:cs="Calibri"/>
        </w:rPr>
      </w:pPr>
      <w:r w:rsidRPr="00491CCD">
        <w:rPr>
          <w:rFonts w:ascii="Calibri" w:hAnsi="Calibri" w:cs="Calibri"/>
        </w:rPr>
        <w:t xml:space="preserve">the use of a building equipped with technology for automatic switching off of lights in unused rooms (lighting controlled by motion sensors, via the building management system, access control to rooms), water refill stations (drinking fountains), waste </w:t>
      </w:r>
      <w:r w:rsidRPr="00491CCD">
        <w:rPr>
          <w:rFonts w:ascii="Calibri" w:hAnsi="Calibri" w:cs="Calibri"/>
        </w:rPr>
        <w:lastRenderedPageBreak/>
        <w:t>segregation bins, washbasin faucets with sensors limiting water waste, a cooling system with cold accumulation technology and regulation and use of cooling,</w:t>
      </w:r>
    </w:p>
    <w:p w14:paraId="4C9B8775" w14:textId="7817A7B6" w:rsidR="00307192" w:rsidRPr="00491CCD" w:rsidRDefault="00307192" w:rsidP="00307192">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that, in accordance with the energy performance certificate, meets the requirements for a new building,</w:t>
      </w:r>
    </w:p>
    <w:p w14:paraId="30F43DAA" w14:textId="6750FDAB" w:rsidR="009A67DF" w:rsidRPr="00491CCD" w:rsidRDefault="009A67DF" w:rsidP="001F78CF">
      <w:pPr>
        <w:pStyle w:val="Akapitzlist"/>
        <w:numPr>
          <w:ilvl w:val="0"/>
          <w:numId w:val="25"/>
        </w:numPr>
        <w:spacing w:after="0" w:line="360" w:lineRule="auto"/>
        <w:ind w:left="568" w:hanging="284"/>
        <w:rPr>
          <w:rFonts w:ascii="Calibri" w:hAnsi="Calibri" w:cs="Calibri"/>
        </w:rPr>
      </w:pPr>
      <w:r w:rsidRPr="00491CCD">
        <w:rPr>
          <w:rFonts w:ascii="Calibri" w:hAnsi="Calibri" w:cs="Calibri"/>
        </w:rPr>
        <w:t>the use of a building well connected by public transport, which allows for reducing the use of individual car transport.</w:t>
      </w:r>
    </w:p>
    <w:p w14:paraId="0EE787E2" w14:textId="5CE58D7E" w:rsidR="0047414B" w:rsidRPr="00491CCD" w:rsidRDefault="0047414B" w:rsidP="00504D1C">
      <w:pPr>
        <w:pStyle w:val="Akapitzlist"/>
        <w:numPr>
          <w:ilvl w:val="0"/>
          <w:numId w:val="21"/>
        </w:numPr>
        <w:tabs>
          <w:tab w:val="left" w:pos="426"/>
        </w:tabs>
        <w:spacing w:before="120" w:after="720" w:line="360" w:lineRule="auto"/>
        <w:ind w:left="284" w:hanging="284"/>
        <w:contextualSpacing w:val="0"/>
        <w:rPr>
          <w:rFonts w:ascii="Calibri" w:hAnsi="Calibri" w:cs="Calibri"/>
        </w:rPr>
      </w:pPr>
      <w:r w:rsidRPr="00491CCD">
        <w:rPr>
          <w:rFonts w:ascii="Calibri" w:hAnsi="Calibri" w:cs="Calibri"/>
        </w:rPr>
        <w:t>The delivery of the training supports the achievement of Sustainable Development Goal 4 “Quality Education” by promoting equality in access to education, developing the intercultural competencies of VIZJA University staff, and positively contributing to the creation of increasingly open conditions for persons from abroad at the university.</w:t>
      </w:r>
    </w:p>
    <w:p w14:paraId="6311EB5E" w14:textId="77777777" w:rsidR="00D96516" w:rsidRPr="00491CCD" w:rsidRDefault="00D96516" w:rsidP="00504D1C">
      <w:pPr>
        <w:spacing w:before="720" w:after="0" w:line="360" w:lineRule="auto"/>
        <w:rPr>
          <w:rFonts w:ascii="Calibri" w:hAnsi="Calibri" w:cs="Calibri"/>
          <w:lang w:val="pl-PL"/>
        </w:rPr>
      </w:pPr>
      <w:r w:rsidRPr="00491CCD">
        <w:rPr>
          <w:rFonts w:ascii="Calibri" w:hAnsi="Calibri" w:cs="Calibri"/>
          <w:lang w:val="pl-PL"/>
        </w:rPr>
        <w:t>Authors: Jakub Frankowski, Viki Kuklińska, Magdalena Machnicka, Bartosz Osmola</w:t>
      </w:r>
    </w:p>
    <w:p w14:paraId="417F5296" w14:textId="50CB0E86" w:rsidR="00D96516" w:rsidRPr="00491CCD" w:rsidRDefault="00D96516" w:rsidP="00D96516">
      <w:pPr>
        <w:spacing w:after="0" w:line="360" w:lineRule="auto"/>
        <w:rPr>
          <w:rFonts w:ascii="Calibri" w:hAnsi="Calibri" w:cs="Calibri"/>
        </w:rPr>
      </w:pPr>
      <w:r w:rsidRPr="00491CCD">
        <w:rPr>
          <w:rFonts w:ascii="Calibri" w:hAnsi="Calibri" w:cs="Calibri"/>
        </w:rPr>
        <w:t>Place, date: Warsaw</w:t>
      </w:r>
      <w:r w:rsidR="00F34B4D" w:rsidRPr="00111CAE">
        <w:rPr>
          <w:rFonts w:ascii="Calibri" w:hAnsi="Calibri" w:cs="Calibri"/>
        </w:rPr>
        <w:t>, 26.01.2026</w:t>
      </w:r>
    </w:p>
    <w:p w14:paraId="23D1D518" w14:textId="3E4BC186" w:rsidR="00DA0CF0" w:rsidRPr="00491CCD" w:rsidRDefault="00DA0CF0" w:rsidP="00DA0CF0">
      <w:pPr>
        <w:spacing w:after="0" w:line="360" w:lineRule="auto"/>
        <w:rPr>
          <w:rFonts w:ascii="Calibri" w:hAnsi="Calibri" w:cs="Calibri"/>
        </w:rPr>
      </w:pPr>
      <w:r w:rsidRPr="00491CCD">
        <w:rPr>
          <w:rFonts w:ascii="Calibri" w:hAnsi="Calibri" w:cs="Calibri"/>
        </w:rPr>
        <w:t>Document fully licensed under:</w:t>
      </w:r>
    </w:p>
    <w:p w14:paraId="2B793F6C" w14:textId="77777777" w:rsidR="00DA0CF0" w:rsidRPr="00491CCD" w:rsidRDefault="00DA0CF0" w:rsidP="00DA0CF0">
      <w:pPr>
        <w:spacing w:after="0" w:line="360" w:lineRule="auto"/>
        <w:rPr>
          <w:rFonts w:ascii="Calibri" w:hAnsi="Calibri" w:cs="Calibri"/>
        </w:rPr>
      </w:pPr>
      <w:hyperlink r:id="rId33" w:history="1">
        <w:r w:rsidRPr="00491CCD">
          <w:rPr>
            <w:rStyle w:val="Hipercze"/>
            <w:rFonts w:ascii="Calibri" w:hAnsi="Calibri" w:cs="Calibri"/>
          </w:rPr>
          <w:t>CC BY 4.0</w:t>
        </w:r>
      </w:hyperlink>
    </w:p>
    <w:p w14:paraId="2054227B" w14:textId="072C6D4A" w:rsidR="00DA0CF0" w:rsidRPr="00491CCD" w:rsidRDefault="00CF4F10" w:rsidP="00DA0CF0">
      <w:pPr>
        <w:spacing w:after="0" w:line="360" w:lineRule="auto"/>
        <w:rPr>
          <w:rFonts w:ascii="Calibri" w:hAnsi="Calibri" w:cs="Calibri"/>
        </w:rPr>
      </w:pPr>
      <w:r w:rsidRPr="00491CCD">
        <w:rPr>
          <w:rFonts w:ascii="Calibri" w:hAnsi="Calibri" w:cs="Calibri"/>
        </w:rPr>
        <w:t>Information in English: this work is licensed under CC BY 4.0. To view a copy of this license, visit https://creativecommons.org/licenses/by/4.0/</w:t>
      </w:r>
    </w:p>
    <w:p w14:paraId="28470870" w14:textId="5E23B7D7" w:rsidR="00D96516" w:rsidRPr="00491CCD" w:rsidRDefault="00437EFC" w:rsidP="00504D1C">
      <w:pPr>
        <w:tabs>
          <w:tab w:val="left" w:pos="900"/>
        </w:tabs>
        <w:spacing w:before="720" w:after="0"/>
        <w:rPr>
          <w:rFonts w:ascii="Calibri" w:hAnsi="Calibri" w:cs="Calibri"/>
        </w:rPr>
      </w:pPr>
      <w:r w:rsidRPr="00491CCD">
        <w:rPr>
          <w:rFonts w:ascii="Calibri" w:hAnsi="Calibri" w:cs="Calibri"/>
        </w:rPr>
        <w:t>#EUfunds</w:t>
      </w:r>
      <w:r w:rsidRPr="00491CCD">
        <w:rPr>
          <w:rFonts w:ascii="Calibri" w:hAnsi="Calibri" w:cs="Calibri"/>
        </w:rPr>
        <w:br/>
        <w:t>#EuropeanFunds</w:t>
      </w:r>
    </w:p>
    <w:sectPr w:rsidR="00D96516" w:rsidRPr="00491CCD" w:rsidSect="009D2297">
      <w:footerReference w:type="default" r:id="rId34"/>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F034" w14:textId="77777777" w:rsidR="00802E44" w:rsidRPr="00345AEE" w:rsidRDefault="00802E44" w:rsidP="008F7C20">
      <w:pPr>
        <w:spacing w:after="0" w:line="240" w:lineRule="auto"/>
      </w:pPr>
      <w:r w:rsidRPr="00345AEE">
        <w:separator/>
      </w:r>
    </w:p>
  </w:endnote>
  <w:endnote w:type="continuationSeparator" w:id="0">
    <w:p w14:paraId="19872B63" w14:textId="77777777" w:rsidR="00802E44" w:rsidRPr="00345AEE" w:rsidRDefault="00802E44"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2F50C5B1"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Pr="00345AEE">
              <w:rPr>
                <w:rFonts w:ascii="Calibri" w:hAnsi="Calibri" w:cs="Calibri"/>
              </w:rPr>
              <w:t>2</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A32F" w14:textId="77777777" w:rsidR="00802E44" w:rsidRPr="00345AEE" w:rsidRDefault="00802E44" w:rsidP="008F7C20">
      <w:pPr>
        <w:spacing w:after="0" w:line="240" w:lineRule="auto"/>
      </w:pPr>
      <w:r w:rsidRPr="00345AEE">
        <w:separator/>
      </w:r>
    </w:p>
  </w:footnote>
  <w:footnote w:type="continuationSeparator" w:id="0">
    <w:p w14:paraId="50929EF1" w14:textId="77777777" w:rsidR="00802E44" w:rsidRPr="00345AEE" w:rsidRDefault="00802E44" w:rsidP="008F7C20">
      <w:pPr>
        <w:spacing w:after="0" w:line="240" w:lineRule="auto"/>
      </w:pPr>
      <w:r w:rsidRPr="00345AEE">
        <w:continuationSeparator/>
      </w:r>
    </w:p>
  </w:footnote>
  <w:footnote w:id="1">
    <w:p w14:paraId="764AA0D3" w14:textId="48601598" w:rsidR="00CD52F0" w:rsidRPr="00CD52F0" w:rsidRDefault="00CD52F0" w:rsidP="00DE557D">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t>In accordance with art. 1 sec. 1 of the Act on Copyright and Related Rights, the subject of copyright is any manifestation of creative activity of an individual character, established in any form, regardless of its value, purpose, or manner of expression (work).</w:t>
      </w:r>
    </w:p>
  </w:footnote>
  <w:footnote w:id="2">
    <w:p w14:paraId="410837C9" w14:textId="6647E692" w:rsidR="008D1C4D" w:rsidRPr="008D1C4D" w:rsidRDefault="008D1C4D" w:rsidP="008D1C4D">
      <w:pPr>
        <w:spacing w:after="0" w:line="360" w:lineRule="auto"/>
        <w:rPr>
          <w:rFonts w:ascii="Calibri" w:hAnsi="Calibri" w:cs="Calibri"/>
        </w:rPr>
      </w:pPr>
      <w:r w:rsidRPr="00263C86">
        <w:rPr>
          <w:rStyle w:val="Odwoanieprzypisudolnego"/>
          <w:rFonts w:ascii="Calibri" w:hAnsi="Calibri" w:cs="Calibri"/>
          <w:sz w:val="20"/>
          <w:szCs w:val="20"/>
        </w:rPr>
        <w:footnoteRef/>
      </w:r>
      <w:r w:rsidRPr="00263C86">
        <w:rPr>
          <w:rFonts w:ascii="Calibri" w:hAnsi="Calibri"/>
          <w:sz w:val="20"/>
          <w:szCs w:val="20"/>
        </w:rPr>
        <w:t>Information in English: this work is licensed under CC BY 4.0. To view a copy of this license, visit https://creativecommons.org/licenses/by/4.0/</w:t>
      </w:r>
    </w:p>
  </w:footnote>
  <w:footnote w:id="3">
    <w:p w14:paraId="6A4F8E65" w14:textId="6865D4A6" w:rsidR="001E2042" w:rsidRPr="001E2042" w:rsidRDefault="001E2042" w:rsidP="001E2042">
      <w:pPr>
        <w:pStyle w:val="Tekstprzypisudolnego"/>
        <w:spacing w:line="360" w:lineRule="auto"/>
        <w:rPr>
          <w:rFonts w:ascii="Calibri" w:hAnsi="Calibri" w:cs="Calibri"/>
          <w:sz w:val="24"/>
          <w:szCs w:val="24"/>
        </w:rPr>
      </w:pPr>
      <w:r>
        <w:rPr>
          <w:rStyle w:val="Odwoanieprzypisudolnego"/>
          <w:rFonts w:ascii="Calibri" w:hAnsi="Calibri" w:cs="Calibri"/>
          <w:sz w:val="24"/>
          <w:szCs w:val="24"/>
        </w:rPr>
        <w:footnoteRef/>
      </w:r>
      <w:r w:rsidRPr="00191678">
        <w:rPr>
          <w:rFonts w:ascii="Calibri" w:hAnsi="Calibri" w:cs="Calibri"/>
        </w:rPr>
        <w:t>VIZJA University reserves the right to conduct trainings at other university locations within the city of</w:t>
      </w:r>
      <w:r w:rsidRPr="00191678">
        <w:rPr>
          <w:rFonts w:ascii="Calibri" w:hAnsi="Calibri" w:cs="Calibri"/>
          <w:sz w:val="24"/>
        </w:rPr>
        <w:t xml:space="preserve"> </w:t>
      </w:r>
      <w:r w:rsidRPr="00191678">
        <w:rPr>
          <w:rFonts w:ascii="Calibri" w:hAnsi="Calibri" w:cs="Calibri"/>
          <w:szCs w:val="16"/>
        </w:rPr>
        <w:t>Warsaw, depending on current organizational needs and the availability of infrastructure.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BB"/>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80941"/>
    <w:multiLevelType w:val="hybridMultilevel"/>
    <w:tmpl w:val="9A0E7FCC"/>
    <w:lvl w:ilvl="0" w:tplc="12BE5D56">
      <w:start w:val="1"/>
      <w:numFmt w:val="decimal"/>
      <w:lvlText w:val="%1."/>
      <w:lvlJc w:val="left"/>
      <w:pPr>
        <w:ind w:left="720" w:hanging="360"/>
      </w:pPr>
      <w:rPr>
        <w:rFonts w:ascii="Calibri" w:hAnsi="Calibri" w:cs="Calibr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C3B72"/>
    <w:multiLevelType w:val="hybridMultilevel"/>
    <w:tmpl w:val="96A4821E"/>
    <w:lvl w:ilvl="0" w:tplc="04150011">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27134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6D6910"/>
    <w:multiLevelType w:val="hybridMultilevel"/>
    <w:tmpl w:val="50CCF142"/>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AB560F"/>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70229"/>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A55AAC"/>
    <w:multiLevelType w:val="hybridMultilevel"/>
    <w:tmpl w:val="BA0E22B2"/>
    <w:lvl w:ilvl="0" w:tplc="04150013">
      <w:start w:val="1"/>
      <w:numFmt w:val="upperRoman"/>
      <w:lvlText w:val="%1."/>
      <w:lvlJc w:val="righ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E2CD3"/>
    <w:multiLevelType w:val="hybridMultilevel"/>
    <w:tmpl w:val="96A4821E"/>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E356B5"/>
    <w:multiLevelType w:val="hybridMultilevel"/>
    <w:tmpl w:val="F570799C"/>
    <w:lvl w:ilvl="0" w:tplc="FFFFFFFF">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A8327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505527"/>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B66F6"/>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215E8A"/>
    <w:multiLevelType w:val="hybridMultilevel"/>
    <w:tmpl w:val="F570799C"/>
    <w:lvl w:ilvl="0" w:tplc="F558CA48">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30147A"/>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D06AAD"/>
    <w:multiLevelType w:val="hybridMultilevel"/>
    <w:tmpl w:val="5DDC47C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E5C52FC"/>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3636968">
    <w:abstractNumId w:val="2"/>
  </w:num>
  <w:num w:numId="2" w16cid:durableId="1551918132">
    <w:abstractNumId w:val="8"/>
  </w:num>
  <w:num w:numId="3" w16cid:durableId="822694255">
    <w:abstractNumId w:val="12"/>
  </w:num>
  <w:num w:numId="4" w16cid:durableId="954749603">
    <w:abstractNumId w:val="17"/>
  </w:num>
  <w:num w:numId="5" w16cid:durableId="1366633292">
    <w:abstractNumId w:val="7"/>
  </w:num>
  <w:num w:numId="6" w16cid:durableId="252278375">
    <w:abstractNumId w:val="20"/>
  </w:num>
  <w:num w:numId="7" w16cid:durableId="2100056484">
    <w:abstractNumId w:val="9"/>
  </w:num>
  <w:num w:numId="8" w16cid:durableId="1820488667">
    <w:abstractNumId w:val="21"/>
  </w:num>
  <w:num w:numId="9" w16cid:durableId="534658658">
    <w:abstractNumId w:val="1"/>
  </w:num>
  <w:num w:numId="10" w16cid:durableId="920068996">
    <w:abstractNumId w:val="5"/>
  </w:num>
  <w:num w:numId="11" w16cid:durableId="1615404308">
    <w:abstractNumId w:val="4"/>
  </w:num>
  <w:num w:numId="12" w16cid:durableId="713038817">
    <w:abstractNumId w:val="19"/>
  </w:num>
  <w:num w:numId="13" w16cid:durableId="231551410">
    <w:abstractNumId w:val="16"/>
  </w:num>
  <w:num w:numId="14" w16cid:durableId="2139831279">
    <w:abstractNumId w:val="18"/>
  </w:num>
  <w:num w:numId="15" w16cid:durableId="707799836">
    <w:abstractNumId w:val="3"/>
  </w:num>
  <w:num w:numId="16" w16cid:durableId="2069913033">
    <w:abstractNumId w:val="11"/>
  </w:num>
  <w:num w:numId="17" w16cid:durableId="1754274375">
    <w:abstractNumId w:val="0"/>
  </w:num>
  <w:num w:numId="18" w16cid:durableId="2036492158">
    <w:abstractNumId w:val="6"/>
  </w:num>
  <w:num w:numId="19" w16cid:durableId="1332677869">
    <w:abstractNumId w:val="10"/>
  </w:num>
  <w:num w:numId="20" w16cid:durableId="1516797474">
    <w:abstractNumId w:val="13"/>
  </w:num>
  <w:num w:numId="21" w16cid:durableId="1943536153">
    <w:abstractNumId w:val="15"/>
  </w:num>
  <w:num w:numId="22" w16cid:durableId="782119076">
    <w:abstractNumId w:val="14"/>
  </w:num>
  <w:num w:numId="23" w16cid:durableId="1405565670">
    <w:abstractNumId w:val="22"/>
  </w:num>
  <w:num w:numId="24" w16cid:durableId="1203136328">
    <w:abstractNumId w:val="24"/>
  </w:num>
  <w:num w:numId="25" w16cid:durableId="82937335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9"/>
    <w:rsid w:val="00003858"/>
    <w:rsid w:val="00007661"/>
    <w:rsid w:val="000113AB"/>
    <w:rsid w:val="000145DC"/>
    <w:rsid w:val="00021979"/>
    <w:rsid w:val="0002473F"/>
    <w:rsid w:val="000262C0"/>
    <w:rsid w:val="00027C07"/>
    <w:rsid w:val="00030FE0"/>
    <w:rsid w:val="00032BA8"/>
    <w:rsid w:val="00037420"/>
    <w:rsid w:val="00044130"/>
    <w:rsid w:val="00051D81"/>
    <w:rsid w:val="00052256"/>
    <w:rsid w:val="00052860"/>
    <w:rsid w:val="00053EDD"/>
    <w:rsid w:val="00061621"/>
    <w:rsid w:val="000676B4"/>
    <w:rsid w:val="00070781"/>
    <w:rsid w:val="00072F86"/>
    <w:rsid w:val="00076E38"/>
    <w:rsid w:val="00077DEB"/>
    <w:rsid w:val="0008100B"/>
    <w:rsid w:val="0008327F"/>
    <w:rsid w:val="00084728"/>
    <w:rsid w:val="000861C1"/>
    <w:rsid w:val="00092B26"/>
    <w:rsid w:val="000A7DCE"/>
    <w:rsid w:val="000B05A9"/>
    <w:rsid w:val="000B0CBD"/>
    <w:rsid w:val="000B41BF"/>
    <w:rsid w:val="000B545B"/>
    <w:rsid w:val="000C33DB"/>
    <w:rsid w:val="000D1A40"/>
    <w:rsid w:val="000D2574"/>
    <w:rsid w:val="000D4933"/>
    <w:rsid w:val="000E1E6E"/>
    <w:rsid w:val="000E738E"/>
    <w:rsid w:val="000F05EB"/>
    <w:rsid w:val="000F0A4B"/>
    <w:rsid w:val="000F196D"/>
    <w:rsid w:val="00100629"/>
    <w:rsid w:val="00102449"/>
    <w:rsid w:val="001137ED"/>
    <w:rsid w:val="0011590A"/>
    <w:rsid w:val="00116267"/>
    <w:rsid w:val="00122529"/>
    <w:rsid w:val="00122DAA"/>
    <w:rsid w:val="00123BA5"/>
    <w:rsid w:val="0012418F"/>
    <w:rsid w:val="00124ECB"/>
    <w:rsid w:val="00125B13"/>
    <w:rsid w:val="0012613D"/>
    <w:rsid w:val="0013396A"/>
    <w:rsid w:val="00137603"/>
    <w:rsid w:val="001408D0"/>
    <w:rsid w:val="0014139D"/>
    <w:rsid w:val="00144132"/>
    <w:rsid w:val="001517BC"/>
    <w:rsid w:val="00154EEB"/>
    <w:rsid w:val="00155966"/>
    <w:rsid w:val="00156E46"/>
    <w:rsid w:val="00161454"/>
    <w:rsid w:val="00161753"/>
    <w:rsid w:val="00165573"/>
    <w:rsid w:val="00166048"/>
    <w:rsid w:val="00171371"/>
    <w:rsid w:val="00173DB1"/>
    <w:rsid w:val="00176CED"/>
    <w:rsid w:val="00187291"/>
    <w:rsid w:val="00190F47"/>
    <w:rsid w:val="00191678"/>
    <w:rsid w:val="0019252E"/>
    <w:rsid w:val="00195ECD"/>
    <w:rsid w:val="001961E8"/>
    <w:rsid w:val="00196B1E"/>
    <w:rsid w:val="0019797B"/>
    <w:rsid w:val="001A5D4D"/>
    <w:rsid w:val="001A6B9A"/>
    <w:rsid w:val="001B2661"/>
    <w:rsid w:val="001B391A"/>
    <w:rsid w:val="001C4EA1"/>
    <w:rsid w:val="001C7F28"/>
    <w:rsid w:val="001D10F5"/>
    <w:rsid w:val="001D1954"/>
    <w:rsid w:val="001D2224"/>
    <w:rsid w:val="001D32C1"/>
    <w:rsid w:val="001D75E9"/>
    <w:rsid w:val="001E2042"/>
    <w:rsid w:val="001E309F"/>
    <w:rsid w:val="001E4AB9"/>
    <w:rsid w:val="001E6C49"/>
    <w:rsid w:val="001F0536"/>
    <w:rsid w:val="001F26FD"/>
    <w:rsid w:val="001F3240"/>
    <w:rsid w:val="001F687B"/>
    <w:rsid w:val="001F78CF"/>
    <w:rsid w:val="002010A9"/>
    <w:rsid w:val="0020396D"/>
    <w:rsid w:val="00203B94"/>
    <w:rsid w:val="00205A3C"/>
    <w:rsid w:val="00205EBF"/>
    <w:rsid w:val="00206E19"/>
    <w:rsid w:val="00210693"/>
    <w:rsid w:val="00211325"/>
    <w:rsid w:val="002149D0"/>
    <w:rsid w:val="002164B7"/>
    <w:rsid w:val="00220A6F"/>
    <w:rsid w:val="0022185A"/>
    <w:rsid w:val="002259B4"/>
    <w:rsid w:val="00231824"/>
    <w:rsid w:val="002323DA"/>
    <w:rsid w:val="00232A90"/>
    <w:rsid w:val="00237D09"/>
    <w:rsid w:val="002415E0"/>
    <w:rsid w:val="00246EF5"/>
    <w:rsid w:val="00246FF3"/>
    <w:rsid w:val="0025040B"/>
    <w:rsid w:val="00250DE1"/>
    <w:rsid w:val="00253DC0"/>
    <w:rsid w:val="00255308"/>
    <w:rsid w:val="002612C5"/>
    <w:rsid w:val="00261B17"/>
    <w:rsid w:val="00263C86"/>
    <w:rsid w:val="00265901"/>
    <w:rsid w:val="0026618C"/>
    <w:rsid w:val="0028471E"/>
    <w:rsid w:val="00284DA4"/>
    <w:rsid w:val="00290C39"/>
    <w:rsid w:val="00291963"/>
    <w:rsid w:val="00294AB5"/>
    <w:rsid w:val="00294CFE"/>
    <w:rsid w:val="00294E50"/>
    <w:rsid w:val="00296251"/>
    <w:rsid w:val="002A22E1"/>
    <w:rsid w:val="002A383E"/>
    <w:rsid w:val="002A5C71"/>
    <w:rsid w:val="002A677D"/>
    <w:rsid w:val="002B07A3"/>
    <w:rsid w:val="002B341B"/>
    <w:rsid w:val="002B3B2F"/>
    <w:rsid w:val="002B6318"/>
    <w:rsid w:val="002C2562"/>
    <w:rsid w:val="002C60C7"/>
    <w:rsid w:val="002C6E78"/>
    <w:rsid w:val="002D075F"/>
    <w:rsid w:val="002D0F0D"/>
    <w:rsid w:val="002D65A0"/>
    <w:rsid w:val="002E231C"/>
    <w:rsid w:val="002F0C3E"/>
    <w:rsid w:val="002F1707"/>
    <w:rsid w:val="002F4794"/>
    <w:rsid w:val="002F4955"/>
    <w:rsid w:val="002F4C0C"/>
    <w:rsid w:val="002F5926"/>
    <w:rsid w:val="00300140"/>
    <w:rsid w:val="0030323A"/>
    <w:rsid w:val="003040A3"/>
    <w:rsid w:val="0030652F"/>
    <w:rsid w:val="00307192"/>
    <w:rsid w:val="00310834"/>
    <w:rsid w:val="00311C8A"/>
    <w:rsid w:val="00316F4E"/>
    <w:rsid w:val="0032014B"/>
    <w:rsid w:val="00320AC4"/>
    <w:rsid w:val="0032106B"/>
    <w:rsid w:val="00321C73"/>
    <w:rsid w:val="00322B53"/>
    <w:rsid w:val="00332D20"/>
    <w:rsid w:val="00334B3A"/>
    <w:rsid w:val="003400EF"/>
    <w:rsid w:val="00340163"/>
    <w:rsid w:val="003407BB"/>
    <w:rsid w:val="003421C9"/>
    <w:rsid w:val="00345998"/>
    <w:rsid w:val="00345AEE"/>
    <w:rsid w:val="0034623E"/>
    <w:rsid w:val="00354505"/>
    <w:rsid w:val="00355568"/>
    <w:rsid w:val="0035624C"/>
    <w:rsid w:val="00356734"/>
    <w:rsid w:val="00367121"/>
    <w:rsid w:val="00372752"/>
    <w:rsid w:val="003756AB"/>
    <w:rsid w:val="00377E42"/>
    <w:rsid w:val="003800CE"/>
    <w:rsid w:val="00387C9D"/>
    <w:rsid w:val="00396DDC"/>
    <w:rsid w:val="003A0257"/>
    <w:rsid w:val="003A2111"/>
    <w:rsid w:val="003A74C9"/>
    <w:rsid w:val="003B1138"/>
    <w:rsid w:val="003B3782"/>
    <w:rsid w:val="003B38EF"/>
    <w:rsid w:val="003B51E4"/>
    <w:rsid w:val="003B5612"/>
    <w:rsid w:val="003B66E3"/>
    <w:rsid w:val="003B71C1"/>
    <w:rsid w:val="003B7637"/>
    <w:rsid w:val="003C08AC"/>
    <w:rsid w:val="003C2414"/>
    <w:rsid w:val="003C5F28"/>
    <w:rsid w:val="003D0DEF"/>
    <w:rsid w:val="003D79EF"/>
    <w:rsid w:val="003E1F54"/>
    <w:rsid w:val="003E233C"/>
    <w:rsid w:val="003E3B4F"/>
    <w:rsid w:val="003E5512"/>
    <w:rsid w:val="003E5544"/>
    <w:rsid w:val="003F161C"/>
    <w:rsid w:val="003F2702"/>
    <w:rsid w:val="003F3B04"/>
    <w:rsid w:val="0040170E"/>
    <w:rsid w:val="004054A5"/>
    <w:rsid w:val="00405808"/>
    <w:rsid w:val="00413CB2"/>
    <w:rsid w:val="0041496D"/>
    <w:rsid w:val="00415CD5"/>
    <w:rsid w:val="0042113C"/>
    <w:rsid w:val="00421152"/>
    <w:rsid w:val="004220D0"/>
    <w:rsid w:val="0042351E"/>
    <w:rsid w:val="00427047"/>
    <w:rsid w:val="004318AF"/>
    <w:rsid w:val="00434AC4"/>
    <w:rsid w:val="00437DF2"/>
    <w:rsid w:val="00437E47"/>
    <w:rsid w:val="00437EFC"/>
    <w:rsid w:val="004413B7"/>
    <w:rsid w:val="00442C4A"/>
    <w:rsid w:val="004465CE"/>
    <w:rsid w:val="004516DE"/>
    <w:rsid w:val="004608B4"/>
    <w:rsid w:val="0046343D"/>
    <w:rsid w:val="004635DE"/>
    <w:rsid w:val="0047226A"/>
    <w:rsid w:val="00473B71"/>
    <w:rsid w:val="0047414B"/>
    <w:rsid w:val="00477832"/>
    <w:rsid w:val="00482565"/>
    <w:rsid w:val="00485094"/>
    <w:rsid w:val="00485457"/>
    <w:rsid w:val="00485BFE"/>
    <w:rsid w:val="00490C05"/>
    <w:rsid w:val="00491AC3"/>
    <w:rsid w:val="00491CCD"/>
    <w:rsid w:val="00493DAE"/>
    <w:rsid w:val="00494875"/>
    <w:rsid w:val="00497EF7"/>
    <w:rsid w:val="004A1EC2"/>
    <w:rsid w:val="004A2981"/>
    <w:rsid w:val="004A3126"/>
    <w:rsid w:val="004A3430"/>
    <w:rsid w:val="004A4FB0"/>
    <w:rsid w:val="004A6DBA"/>
    <w:rsid w:val="004A6E2A"/>
    <w:rsid w:val="004A7765"/>
    <w:rsid w:val="004B4F90"/>
    <w:rsid w:val="004B76FA"/>
    <w:rsid w:val="004C0A6B"/>
    <w:rsid w:val="004C61B3"/>
    <w:rsid w:val="004C672F"/>
    <w:rsid w:val="004C77E5"/>
    <w:rsid w:val="004D1997"/>
    <w:rsid w:val="004D1C3E"/>
    <w:rsid w:val="004D22C0"/>
    <w:rsid w:val="004D28A5"/>
    <w:rsid w:val="004D32D5"/>
    <w:rsid w:val="004D3883"/>
    <w:rsid w:val="004D45C6"/>
    <w:rsid w:val="004E1373"/>
    <w:rsid w:val="004E1720"/>
    <w:rsid w:val="004E349E"/>
    <w:rsid w:val="004E3788"/>
    <w:rsid w:val="004F2AFC"/>
    <w:rsid w:val="004F7CFE"/>
    <w:rsid w:val="00501669"/>
    <w:rsid w:val="005030DB"/>
    <w:rsid w:val="00504D1C"/>
    <w:rsid w:val="00512728"/>
    <w:rsid w:val="0051386F"/>
    <w:rsid w:val="00520303"/>
    <w:rsid w:val="005236C7"/>
    <w:rsid w:val="0052734F"/>
    <w:rsid w:val="0052753C"/>
    <w:rsid w:val="00533648"/>
    <w:rsid w:val="005348E1"/>
    <w:rsid w:val="005350FF"/>
    <w:rsid w:val="00542773"/>
    <w:rsid w:val="00543364"/>
    <w:rsid w:val="0054541A"/>
    <w:rsid w:val="00552591"/>
    <w:rsid w:val="00552CE7"/>
    <w:rsid w:val="00552CF5"/>
    <w:rsid w:val="00553647"/>
    <w:rsid w:val="00554642"/>
    <w:rsid w:val="0055514C"/>
    <w:rsid w:val="00557B63"/>
    <w:rsid w:val="005831BD"/>
    <w:rsid w:val="00587221"/>
    <w:rsid w:val="00591455"/>
    <w:rsid w:val="005A26D1"/>
    <w:rsid w:val="005A6AE2"/>
    <w:rsid w:val="005C0FDB"/>
    <w:rsid w:val="005C20E8"/>
    <w:rsid w:val="005C5228"/>
    <w:rsid w:val="005C6672"/>
    <w:rsid w:val="005C6F93"/>
    <w:rsid w:val="005D2B5A"/>
    <w:rsid w:val="005D6BAA"/>
    <w:rsid w:val="005E1374"/>
    <w:rsid w:val="005E3023"/>
    <w:rsid w:val="005F3407"/>
    <w:rsid w:val="0060039F"/>
    <w:rsid w:val="0060377E"/>
    <w:rsid w:val="00604655"/>
    <w:rsid w:val="006047E7"/>
    <w:rsid w:val="0060574C"/>
    <w:rsid w:val="006101A5"/>
    <w:rsid w:val="006168C4"/>
    <w:rsid w:val="00620126"/>
    <w:rsid w:val="00620AD5"/>
    <w:rsid w:val="00626236"/>
    <w:rsid w:val="006279C3"/>
    <w:rsid w:val="00630681"/>
    <w:rsid w:val="00634BC6"/>
    <w:rsid w:val="00634CE4"/>
    <w:rsid w:val="00640498"/>
    <w:rsid w:val="00640DD5"/>
    <w:rsid w:val="00644BA3"/>
    <w:rsid w:val="006549D2"/>
    <w:rsid w:val="006606E3"/>
    <w:rsid w:val="00660ED5"/>
    <w:rsid w:val="006615B7"/>
    <w:rsid w:val="00663CD1"/>
    <w:rsid w:val="00667622"/>
    <w:rsid w:val="00667845"/>
    <w:rsid w:val="006731CA"/>
    <w:rsid w:val="00682E4A"/>
    <w:rsid w:val="00686F96"/>
    <w:rsid w:val="0069092E"/>
    <w:rsid w:val="00692FC0"/>
    <w:rsid w:val="00692FD5"/>
    <w:rsid w:val="00695297"/>
    <w:rsid w:val="00695909"/>
    <w:rsid w:val="00695B17"/>
    <w:rsid w:val="006A4819"/>
    <w:rsid w:val="006A592D"/>
    <w:rsid w:val="006A6C59"/>
    <w:rsid w:val="006A791B"/>
    <w:rsid w:val="006B414C"/>
    <w:rsid w:val="006B62B4"/>
    <w:rsid w:val="006C03CA"/>
    <w:rsid w:val="006C3805"/>
    <w:rsid w:val="006D1427"/>
    <w:rsid w:val="006D6D27"/>
    <w:rsid w:val="006D7509"/>
    <w:rsid w:val="006E08E5"/>
    <w:rsid w:val="006E7157"/>
    <w:rsid w:val="006E729A"/>
    <w:rsid w:val="006F0CEA"/>
    <w:rsid w:val="006F37DC"/>
    <w:rsid w:val="006F3884"/>
    <w:rsid w:val="006F5B2B"/>
    <w:rsid w:val="006F6D09"/>
    <w:rsid w:val="006F71DC"/>
    <w:rsid w:val="006F73F2"/>
    <w:rsid w:val="006F7856"/>
    <w:rsid w:val="006F7B00"/>
    <w:rsid w:val="006F7BC8"/>
    <w:rsid w:val="00700781"/>
    <w:rsid w:val="00701C15"/>
    <w:rsid w:val="00701DBD"/>
    <w:rsid w:val="00703470"/>
    <w:rsid w:val="0070474C"/>
    <w:rsid w:val="0070544E"/>
    <w:rsid w:val="0070596E"/>
    <w:rsid w:val="00707B40"/>
    <w:rsid w:val="007167F4"/>
    <w:rsid w:val="007221AF"/>
    <w:rsid w:val="00726CF9"/>
    <w:rsid w:val="007310D6"/>
    <w:rsid w:val="007324A3"/>
    <w:rsid w:val="0073282E"/>
    <w:rsid w:val="00741EEA"/>
    <w:rsid w:val="0074309A"/>
    <w:rsid w:val="007431E5"/>
    <w:rsid w:val="007451DC"/>
    <w:rsid w:val="00747563"/>
    <w:rsid w:val="00755B59"/>
    <w:rsid w:val="007568C8"/>
    <w:rsid w:val="007615DF"/>
    <w:rsid w:val="00764D29"/>
    <w:rsid w:val="00772794"/>
    <w:rsid w:val="00776F78"/>
    <w:rsid w:val="00783B06"/>
    <w:rsid w:val="00783E9E"/>
    <w:rsid w:val="007948AD"/>
    <w:rsid w:val="0079540D"/>
    <w:rsid w:val="00797ED7"/>
    <w:rsid w:val="007A17C5"/>
    <w:rsid w:val="007A4837"/>
    <w:rsid w:val="007A4A89"/>
    <w:rsid w:val="007B16AE"/>
    <w:rsid w:val="007B2313"/>
    <w:rsid w:val="007B3BB6"/>
    <w:rsid w:val="007B5A0F"/>
    <w:rsid w:val="007B6B61"/>
    <w:rsid w:val="007C199F"/>
    <w:rsid w:val="007C23CC"/>
    <w:rsid w:val="007C2AF7"/>
    <w:rsid w:val="007C40C6"/>
    <w:rsid w:val="007C7BC7"/>
    <w:rsid w:val="007D011E"/>
    <w:rsid w:val="007D2003"/>
    <w:rsid w:val="007D3284"/>
    <w:rsid w:val="007E4926"/>
    <w:rsid w:val="007F592C"/>
    <w:rsid w:val="007F59BC"/>
    <w:rsid w:val="00800012"/>
    <w:rsid w:val="00802E44"/>
    <w:rsid w:val="008036F4"/>
    <w:rsid w:val="00803A5D"/>
    <w:rsid w:val="00805D59"/>
    <w:rsid w:val="00805D73"/>
    <w:rsid w:val="008121F2"/>
    <w:rsid w:val="008126AA"/>
    <w:rsid w:val="00815C15"/>
    <w:rsid w:val="00822072"/>
    <w:rsid w:val="00823A9E"/>
    <w:rsid w:val="00824D53"/>
    <w:rsid w:val="0082574E"/>
    <w:rsid w:val="00826044"/>
    <w:rsid w:val="00830540"/>
    <w:rsid w:val="00832821"/>
    <w:rsid w:val="00835E6B"/>
    <w:rsid w:val="0084095F"/>
    <w:rsid w:val="00842A61"/>
    <w:rsid w:val="008430F3"/>
    <w:rsid w:val="0084646B"/>
    <w:rsid w:val="00856CED"/>
    <w:rsid w:val="00862542"/>
    <w:rsid w:val="00863469"/>
    <w:rsid w:val="00863DD0"/>
    <w:rsid w:val="00865786"/>
    <w:rsid w:val="00866C52"/>
    <w:rsid w:val="00875891"/>
    <w:rsid w:val="008854EB"/>
    <w:rsid w:val="0089209E"/>
    <w:rsid w:val="00897441"/>
    <w:rsid w:val="008A0CF0"/>
    <w:rsid w:val="008A4F7B"/>
    <w:rsid w:val="008A5F41"/>
    <w:rsid w:val="008A7AF1"/>
    <w:rsid w:val="008B412B"/>
    <w:rsid w:val="008B4ECE"/>
    <w:rsid w:val="008B5479"/>
    <w:rsid w:val="008C10AA"/>
    <w:rsid w:val="008C478B"/>
    <w:rsid w:val="008D1C4D"/>
    <w:rsid w:val="008D2C8E"/>
    <w:rsid w:val="008D3860"/>
    <w:rsid w:val="008D4E92"/>
    <w:rsid w:val="008D5D94"/>
    <w:rsid w:val="008D734D"/>
    <w:rsid w:val="008E4103"/>
    <w:rsid w:val="008E5932"/>
    <w:rsid w:val="008E6049"/>
    <w:rsid w:val="008F3863"/>
    <w:rsid w:val="008F7C20"/>
    <w:rsid w:val="0090282E"/>
    <w:rsid w:val="0090495A"/>
    <w:rsid w:val="00907B62"/>
    <w:rsid w:val="00911467"/>
    <w:rsid w:val="00911E43"/>
    <w:rsid w:val="0091420D"/>
    <w:rsid w:val="009154C3"/>
    <w:rsid w:val="0094051F"/>
    <w:rsid w:val="009443C5"/>
    <w:rsid w:val="00946B82"/>
    <w:rsid w:val="00946FD0"/>
    <w:rsid w:val="00950F7D"/>
    <w:rsid w:val="009606BD"/>
    <w:rsid w:val="009610D1"/>
    <w:rsid w:val="00963D3D"/>
    <w:rsid w:val="00981C0D"/>
    <w:rsid w:val="009863FF"/>
    <w:rsid w:val="00986FAF"/>
    <w:rsid w:val="00990142"/>
    <w:rsid w:val="009913F9"/>
    <w:rsid w:val="0099358C"/>
    <w:rsid w:val="009947EC"/>
    <w:rsid w:val="00994966"/>
    <w:rsid w:val="009A08CA"/>
    <w:rsid w:val="009A0B6D"/>
    <w:rsid w:val="009A3613"/>
    <w:rsid w:val="009A3C8C"/>
    <w:rsid w:val="009A67DF"/>
    <w:rsid w:val="009C1922"/>
    <w:rsid w:val="009C1EA6"/>
    <w:rsid w:val="009C5387"/>
    <w:rsid w:val="009C772F"/>
    <w:rsid w:val="009C7AC3"/>
    <w:rsid w:val="009D1F5D"/>
    <w:rsid w:val="009D2297"/>
    <w:rsid w:val="009D2CAF"/>
    <w:rsid w:val="009E0C60"/>
    <w:rsid w:val="009E1F79"/>
    <w:rsid w:val="009E58CE"/>
    <w:rsid w:val="009E7357"/>
    <w:rsid w:val="009F1C7D"/>
    <w:rsid w:val="009F2EA5"/>
    <w:rsid w:val="009F7F04"/>
    <w:rsid w:val="00A01272"/>
    <w:rsid w:val="00A126AD"/>
    <w:rsid w:val="00A22456"/>
    <w:rsid w:val="00A23873"/>
    <w:rsid w:val="00A2430B"/>
    <w:rsid w:val="00A33109"/>
    <w:rsid w:val="00A36E53"/>
    <w:rsid w:val="00A43265"/>
    <w:rsid w:val="00A45383"/>
    <w:rsid w:val="00A50F61"/>
    <w:rsid w:val="00A510D8"/>
    <w:rsid w:val="00A5197D"/>
    <w:rsid w:val="00A5775C"/>
    <w:rsid w:val="00A6179A"/>
    <w:rsid w:val="00A62705"/>
    <w:rsid w:val="00A64F59"/>
    <w:rsid w:val="00A67034"/>
    <w:rsid w:val="00A7319E"/>
    <w:rsid w:val="00A7523E"/>
    <w:rsid w:val="00A756CD"/>
    <w:rsid w:val="00A76110"/>
    <w:rsid w:val="00A7634A"/>
    <w:rsid w:val="00A800D0"/>
    <w:rsid w:val="00A83CE3"/>
    <w:rsid w:val="00A85988"/>
    <w:rsid w:val="00A964AA"/>
    <w:rsid w:val="00AA3FBA"/>
    <w:rsid w:val="00AB651D"/>
    <w:rsid w:val="00AC2A07"/>
    <w:rsid w:val="00AD08AB"/>
    <w:rsid w:val="00AD0BE7"/>
    <w:rsid w:val="00AD39C4"/>
    <w:rsid w:val="00AD67E8"/>
    <w:rsid w:val="00AE5593"/>
    <w:rsid w:val="00AE7CB4"/>
    <w:rsid w:val="00AF200B"/>
    <w:rsid w:val="00B008AE"/>
    <w:rsid w:val="00B01BC6"/>
    <w:rsid w:val="00B021FD"/>
    <w:rsid w:val="00B04964"/>
    <w:rsid w:val="00B10AD4"/>
    <w:rsid w:val="00B143B9"/>
    <w:rsid w:val="00B1473F"/>
    <w:rsid w:val="00B21179"/>
    <w:rsid w:val="00B26591"/>
    <w:rsid w:val="00B27A35"/>
    <w:rsid w:val="00B27F17"/>
    <w:rsid w:val="00B320DB"/>
    <w:rsid w:val="00B367D3"/>
    <w:rsid w:val="00B40DF6"/>
    <w:rsid w:val="00B46181"/>
    <w:rsid w:val="00B55461"/>
    <w:rsid w:val="00B56C89"/>
    <w:rsid w:val="00B65669"/>
    <w:rsid w:val="00B67782"/>
    <w:rsid w:val="00B72CB9"/>
    <w:rsid w:val="00B73387"/>
    <w:rsid w:val="00B77429"/>
    <w:rsid w:val="00B8569B"/>
    <w:rsid w:val="00B85DDB"/>
    <w:rsid w:val="00B90D65"/>
    <w:rsid w:val="00B9499B"/>
    <w:rsid w:val="00BA5314"/>
    <w:rsid w:val="00BB4268"/>
    <w:rsid w:val="00BB5B9B"/>
    <w:rsid w:val="00BB5F01"/>
    <w:rsid w:val="00BB7841"/>
    <w:rsid w:val="00BC2109"/>
    <w:rsid w:val="00BC2897"/>
    <w:rsid w:val="00BC4C15"/>
    <w:rsid w:val="00BC738F"/>
    <w:rsid w:val="00BD0183"/>
    <w:rsid w:val="00BE0BA4"/>
    <w:rsid w:val="00BE1D2A"/>
    <w:rsid w:val="00BE210D"/>
    <w:rsid w:val="00BE272C"/>
    <w:rsid w:val="00BE36D9"/>
    <w:rsid w:val="00BE4010"/>
    <w:rsid w:val="00BF1580"/>
    <w:rsid w:val="00BF458D"/>
    <w:rsid w:val="00BF5480"/>
    <w:rsid w:val="00C03F66"/>
    <w:rsid w:val="00C06C65"/>
    <w:rsid w:val="00C11598"/>
    <w:rsid w:val="00C147C0"/>
    <w:rsid w:val="00C24ED9"/>
    <w:rsid w:val="00C3314F"/>
    <w:rsid w:val="00C357DF"/>
    <w:rsid w:val="00C377F4"/>
    <w:rsid w:val="00C408E5"/>
    <w:rsid w:val="00C4444B"/>
    <w:rsid w:val="00C4482C"/>
    <w:rsid w:val="00C453AE"/>
    <w:rsid w:val="00C556A4"/>
    <w:rsid w:val="00C5663C"/>
    <w:rsid w:val="00C61D9F"/>
    <w:rsid w:val="00C646DD"/>
    <w:rsid w:val="00C648A8"/>
    <w:rsid w:val="00C64B72"/>
    <w:rsid w:val="00C66D75"/>
    <w:rsid w:val="00C66E1F"/>
    <w:rsid w:val="00C66FD7"/>
    <w:rsid w:val="00C7121D"/>
    <w:rsid w:val="00C715CD"/>
    <w:rsid w:val="00C8097B"/>
    <w:rsid w:val="00C80CC6"/>
    <w:rsid w:val="00C82383"/>
    <w:rsid w:val="00C876BF"/>
    <w:rsid w:val="00C91504"/>
    <w:rsid w:val="00C93B8D"/>
    <w:rsid w:val="00C95BA8"/>
    <w:rsid w:val="00C96081"/>
    <w:rsid w:val="00C9731D"/>
    <w:rsid w:val="00CA5141"/>
    <w:rsid w:val="00CB2435"/>
    <w:rsid w:val="00CB6473"/>
    <w:rsid w:val="00CC21D4"/>
    <w:rsid w:val="00CC69EB"/>
    <w:rsid w:val="00CC7393"/>
    <w:rsid w:val="00CD00DA"/>
    <w:rsid w:val="00CD310F"/>
    <w:rsid w:val="00CD52F0"/>
    <w:rsid w:val="00CE0A65"/>
    <w:rsid w:val="00CE4703"/>
    <w:rsid w:val="00CE4F6B"/>
    <w:rsid w:val="00CF186B"/>
    <w:rsid w:val="00CF2468"/>
    <w:rsid w:val="00CF4F10"/>
    <w:rsid w:val="00D024B3"/>
    <w:rsid w:val="00D02517"/>
    <w:rsid w:val="00D02CD8"/>
    <w:rsid w:val="00D051F6"/>
    <w:rsid w:val="00D1082E"/>
    <w:rsid w:val="00D11232"/>
    <w:rsid w:val="00D127CC"/>
    <w:rsid w:val="00D13314"/>
    <w:rsid w:val="00D134FE"/>
    <w:rsid w:val="00D144C9"/>
    <w:rsid w:val="00D15926"/>
    <w:rsid w:val="00D17633"/>
    <w:rsid w:val="00D213EE"/>
    <w:rsid w:val="00D22CDB"/>
    <w:rsid w:val="00D2618A"/>
    <w:rsid w:val="00D27D76"/>
    <w:rsid w:val="00D300A8"/>
    <w:rsid w:val="00D3218F"/>
    <w:rsid w:val="00D345BB"/>
    <w:rsid w:val="00D3692D"/>
    <w:rsid w:val="00D408C5"/>
    <w:rsid w:val="00D45D8B"/>
    <w:rsid w:val="00D47438"/>
    <w:rsid w:val="00D516FB"/>
    <w:rsid w:val="00D5702C"/>
    <w:rsid w:val="00D601F8"/>
    <w:rsid w:val="00D620A5"/>
    <w:rsid w:val="00D642E1"/>
    <w:rsid w:val="00D70134"/>
    <w:rsid w:val="00D70147"/>
    <w:rsid w:val="00D710B5"/>
    <w:rsid w:val="00D8107D"/>
    <w:rsid w:val="00D82871"/>
    <w:rsid w:val="00D90099"/>
    <w:rsid w:val="00D93556"/>
    <w:rsid w:val="00D96516"/>
    <w:rsid w:val="00D9751F"/>
    <w:rsid w:val="00DA00B4"/>
    <w:rsid w:val="00DA0CF0"/>
    <w:rsid w:val="00DA1DC9"/>
    <w:rsid w:val="00DA47C6"/>
    <w:rsid w:val="00DA47EB"/>
    <w:rsid w:val="00DA5386"/>
    <w:rsid w:val="00DA72C4"/>
    <w:rsid w:val="00DB5A9D"/>
    <w:rsid w:val="00DB70B2"/>
    <w:rsid w:val="00DC408B"/>
    <w:rsid w:val="00DC7500"/>
    <w:rsid w:val="00DD1401"/>
    <w:rsid w:val="00DD2ED9"/>
    <w:rsid w:val="00DD3B49"/>
    <w:rsid w:val="00DE557D"/>
    <w:rsid w:val="00DE7415"/>
    <w:rsid w:val="00DF0C0B"/>
    <w:rsid w:val="00DF3935"/>
    <w:rsid w:val="00DF761E"/>
    <w:rsid w:val="00DF762D"/>
    <w:rsid w:val="00E00780"/>
    <w:rsid w:val="00E101D9"/>
    <w:rsid w:val="00E16992"/>
    <w:rsid w:val="00E170C4"/>
    <w:rsid w:val="00E23F88"/>
    <w:rsid w:val="00E24EBC"/>
    <w:rsid w:val="00E263E8"/>
    <w:rsid w:val="00E3015E"/>
    <w:rsid w:val="00E3553C"/>
    <w:rsid w:val="00E35F3F"/>
    <w:rsid w:val="00E45C8E"/>
    <w:rsid w:val="00E543D6"/>
    <w:rsid w:val="00E55993"/>
    <w:rsid w:val="00E625B4"/>
    <w:rsid w:val="00E62F54"/>
    <w:rsid w:val="00E6789C"/>
    <w:rsid w:val="00E73DB8"/>
    <w:rsid w:val="00E7616B"/>
    <w:rsid w:val="00E81B6A"/>
    <w:rsid w:val="00E81F92"/>
    <w:rsid w:val="00E82184"/>
    <w:rsid w:val="00E83F6F"/>
    <w:rsid w:val="00E95E85"/>
    <w:rsid w:val="00EA15A1"/>
    <w:rsid w:val="00EA3BC6"/>
    <w:rsid w:val="00EA41A1"/>
    <w:rsid w:val="00EA7AD8"/>
    <w:rsid w:val="00EB1329"/>
    <w:rsid w:val="00EB4F1B"/>
    <w:rsid w:val="00EC1A4D"/>
    <w:rsid w:val="00EC225D"/>
    <w:rsid w:val="00EC2961"/>
    <w:rsid w:val="00EC569F"/>
    <w:rsid w:val="00ED07DF"/>
    <w:rsid w:val="00ED4784"/>
    <w:rsid w:val="00ED581F"/>
    <w:rsid w:val="00ED60A2"/>
    <w:rsid w:val="00ED6911"/>
    <w:rsid w:val="00ED7E9B"/>
    <w:rsid w:val="00ED7F44"/>
    <w:rsid w:val="00EE0AB3"/>
    <w:rsid w:val="00EE0D82"/>
    <w:rsid w:val="00EE344F"/>
    <w:rsid w:val="00EE77E4"/>
    <w:rsid w:val="00EF27F3"/>
    <w:rsid w:val="00EF48BB"/>
    <w:rsid w:val="00EF5044"/>
    <w:rsid w:val="00EF538C"/>
    <w:rsid w:val="00F007E5"/>
    <w:rsid w:val="00F04702"/>
    <w:rsid w:val="00F120DF"/>
    <w:rsid w:val="00F15162"/>
    <w:rsid w:val="00F16968"/>
    <w:rsid w:val="00F23CE9"/>
    <w:rsid w:val="00F32BF4"/>
    <w:rsid w:val="00F33465"/>
    <w:rsid w:val="00F34B4D"/>
    <w:rsid w:val="00F34ED1"/>
    <w:rsid w:val="00F359FE"/>
    <w:rsid w:val="00F419BE"/>
    <w:rsid w:val="00F470E0"/>
    <w:rsid w:val="00F5094E"/>
    <w:rsid w:val="00F541C9"/>
    <w:rsid w:val="00F563BE"/>
    <w:rsid w:val="00F578D5"/>
    <w:rsid w:val="00F57CDF"/>
    <w:rsid w:val="00F64D35"/>
    <w:rsid w:val="00F6506F"/>
    <w:rsid w:val="00F67F6D"/>
    <w:rsid w:val="00F82394"/>
    <w:rsid w:val="00F82D21"/>
    <w:rsid w:val="00F94965"/>
    <w:rsid w:val="00F9520A"/>
    <w:rsid w:val="00F95273"/>
    <w:rsid w:val="00FA1C82"/>
    <w:rsid w:val="00FA20E1"/>
    <w:rsid w:val="00FA4BA4"/>
    <w:rsid w:val="00FA4C6B"/>
    <w:rsid w:val="00FA595D"/>
    <w:rsid w:val="00FA7D64"/>
    <w:rsid w:val="00FB2F0C"/>
    <w:rsid w:val="00FB3016"/>
    <w:rsid w:val="00FB5D65"/>
    <w:rsid w:val="00FB6A48"/>
    <w:rsid w:val="00FC152B"/>
    <w:rsid w:val="00FC1715"/>
    <w:rsid w:val="00FC2933"/>
    <w:rsid w:val="00FC64BB"/>
    <w:rsid w:val="00FD0322"/>
    <w:rsid w:val="00FD307E"/>
    <w:rsid w:val="00FD594B"/>
    <w:rsid w:val="00FD6E31"/>
    <w:rsid w:val="00FE138D"/>
    <w:rsid w:val="00FE1DB5"/>
    <w:rsid w:val="00FE4C1A"/>
    <w:rsid w:val="00FF035F"/>
    <w:rsid w:val="00FF279C"/>
    <w:rsid w:val="00FF2ABC"/>
    <w:rsid w:val="00FF7B30"/>
    <w:rsid w:val="00FF7E79"/>
    <w:rsid w:val="02983D39"/>
    <w:rsid w:val="02D1080D"/>
    <w:rsid w:val="05674797"/>
    <w:rsid w:val="05EB0514"/>
    <w:rsid w:val="06C32F48"/>
    <w:rsid w:val="08D6542B"/>
    <w:rsid w:val="0A0DE0A3"/>
    <w:rsid w:val="0A4C87EF"/>
    <w:rsid w:val="0AB6F7D0"/>
    <w:rsid w:val="0C259FAE"/>
    <w:rsid w:val="0D395E8E"/>
    <w:rsid w:val="0FDE1A16"/>
    <w:rsid w:val="18F862A2"/>
    <w:rsid w:val="1E45AA1C"/>
    <w:rsid w:val="20BD9298"/>
    <w:rsid w:val="2131721F"/>
    <w:rsid w:val="227B2F78"/>
    <w:rsid w:val="24C3AE7C"/>
    <w:rsid w:val="24EC5DB3"/>
    <w:rsid w:val="261A2456"/>
    <w:rsid w:val="27039C0F"/>
    <w:rsid w:val="2835E370"/>
    <w:rsid w:val="2A69D55F"/>
    <w:rsid w:val="2B244D5B"/>
    <w:rsid w:val="2C1F2E24"/>
    <w:rsid w:val="30330837"/>
    <w:rsid w:val="306D309F"/>
    <w:rsid w:val="30C31774"/>
    <w:rsid w:val="34885856"/>
    <w:rsid w:val="3887F050"/>
    <w:rsid w:val="3C91D945"/>
    <w:rsid w:val="3D94312A"/>
    <w:rsid w:val="4305BE3D"/>
    <w:rsid w:val="434033E2"/>
    <w:rsid w:val="4BB2F60C"/>
    <w:rsid w:val="4C01ED09"/>
    <w:rsid w:val="4F63B453"/>
    <w:rsid w:val="518491F3"/>
    <w:rsid w:val="51CF1A16"/>
    <w:rsid w:val="526041B6"/>
    <w:rsid w:val="5ABE040A"/>
    <w:rsid w:val="5B0D8308"/>
    <w:rsid w:val="5BD0C6AF"/>
    <w:rsid w:val="5C31EC6E"/>
    <w:rsid w:val="60E41355"/>
    <w:rsid w:val="622D90EE"/>
    <w:rsid w:val="624E4E8D"/>
    <w:rsid w:val="62E5C8C6"/>
    <w:rsid w:val="63187566"/>
    <w:rsid w:val="672EED7C"/>
    <w:rsid w:val="69F17F74"/>
    <w:rsid w:val="6A24AFEC"/>
    <w:rsid w:val="6BDEA472"/>
    <w:rsid w:val="6C5B42EA"/>
    <w:rsid w:val="6DD396D9"/>
    <w:rsid w:val="6DFE26D2"/>
    <w:rsid w:val="6FBF34A0"/>
    <w:rsid w:val="77B15105"/>
    <w:rsid w:val="7B1EE90E"/>
    <w:rsid w:val="7BC2279B"/>
    <w:rsid w:val="7C2DCCC4"/>
    <w:rsid w:val="7C9F6C16"/>
    <w:rsid w:val="7DF8D69F"/>
    <w:rsid w:val="7E2E18F5"/>
    <w:rsid w:val="7F455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styleId="Nierozpoznanawzmianka">
    <w:name w:val="Unresolved Mention"/>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8A5F41"/>
    <w:pPr>
      <w:tabs>
        <w:tab w:val="left" w:pos="720"/>
        <w:tab w:val="right" w:leader="dot" w:pos="9062"/>
      </w:tabs>
      <w:spacing w:after="10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przypisudolnego">
    <w:name w:val="footnote text"/>
    <w:basedOn w:val="Normalny"/>
    <w:link w:val="TekstprzypisudolnegoZnak"/>
    <w:uiPriority w:val="99"/>
    <w:semiHidden/>
    <w:unhideWhenUsed/>
    <w:rsid w:val="00CD52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52F0"/>
    <w:rPr>
      <w:sz w:val="20"/>
      <w:szCs w:val="20"/>
    </w:rPr>
  </w:style>
  <w:style w:type="character" w:styleId="Odwoanieprzypisudolnego">
    <w:name w:val="footnote reference"/>
    <w:basedOn w:val="Domylnaczcionkaakapitu"/>
    <w:uiPriority w:val="99"/>
    <w:semiHidden/>
    <w:unhideWhenUsed/>
    <w:rsid w:val="00CD52F0"/>
    <w:rPr>
      <w:vertAlign w:val="superscript"/>
    </w:rPr>
  </w:style>
  <w:style w:type="paragraph" w:styleId="Poprawka">
    <w:name w:val="Revision"/>
    <w:hidden/>
    <w:uiPriority w:val="99"/>
    <w:semiHidden/>
    <w:rsid w:val="00A7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support.microsoft.com/pl-pl/office/narz%C4%99dzia-u%C5%82atwie%C5%84-dost%C4%99pu-w-us%C5%82udze-microsoft-teams-2d4009e7-1300-4766-87e8-7a217496c3d5" TargetMode="External"/><Relationship Id="rId3" Type="http://schemas.openxmlformats.org/officeDocument/2006/relationships/customXml" Target="../customXml/item3.xml"/><Relationship Id="rId21" Type="http://schemas.openxmlformats.org/officeDocument/2006/relationships/hyperlink" Target="https://creativecommons.org/licenses/by/4.0/%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hyperlink" Target="https://nawa.gov.pl/nawa/projekty-fers/wsparcie-instytucji-szkolnictwa-wyzszego-i-nauki-w-obsludze-osob-cudzoziemskich-oraz-polek-i-polakow-wyjezdzajacych-za-granice-fers" TargetMode="External"/><Relationship Id="rId25" Type="http://schemas.openxmlformats.org/officeDocument/2006/relationships/hyperlink" Target="https://www.wtp.waw.pl/komunikacja-bez-barier/" TargetMode="External"/><Relationship Id="rId33"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www.rozwojspoleczny.gov.pl/strony/dowiedz-sie-wiecej-o-programie/przestrzeganie-zasad-rownosciowych-2/" TargetMode="External"/><Relationship Id="rId20" Type="http://schemas.openxmlformats.org/officeDocument/2006/relationships/hyperlink" Target="https://creativecommons.org/licenses/by/4.0/legalcode.pl" TargetMode="External"/><Relationship Id="rId29" Type="http://schemas.openxmlformats.org/officeDocument/2006/relationships/hyperlink" Target="https://nawa.gov.pl/images/Welcome-to-Poland/2024/Zalacznik-nr-3-do-Umowy_Podrecznik-Beneficjenta.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zja.pl/projekty-europejskie/vizja-otwartosci-laczymy-swiaty-tworzymy-przyszlosc/" TargetMode="External"/><Relationship Id="rId32" Type="http://schemas.openxmlformats.org/officeDocument/2006/relationships/hyperlink" Target="https://nawa.gov.pl/jezyk-polski/promocja-jezyka-polskiego/dokumenty-do-pobrania" TargetMode="External"/><Relationship Id="rId5" Type="http://schemas.openxmlformats.org/officeDocument/2006/relationships/numbering" Target="numbering.xml"/><Relationship Id="rId15" Type="http://schemas.openxmlformats.org/officeDocument/2006/relationships/hyperlink" Target="https://nawa.gov.pl/instytucje/welcome-to-poland/poprzednie-nabory/nabor-2024" TargetMode="External"/><Relationship Id="rId23" Type="http://schemas.openxmlformats.org/officeDocument/2006/relationships/hyperlink" Target="mailto:projektyeuropejskie@vizja.pl" TargetMode="External"/><Relationship Id="rId28" Type="http://schemas.openxmlformats.org/officeDocument/2006/relationships/hyperlink" Target="https://vizja.pl/projekty-europejskie/vizja-otwartosci-laczymy-swiaty-tworzymy-przyszlos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commons.org/licenses/by/4.0/deed.pl" TargetMode="External"/><Relationship Id="rId31" Type="http://schemas.openxmlformats.org/officeDocument/2006/relationships/hyperlink" Target="https://vizja.pl/projekty-europejskie/vizja-otwartosci-laczymy-swiaty-tworzymy-przyszlo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yeuropejskie@vizja.pl"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hyperlink" Target="https://knowledge.clickmeeting.com/pl/knowledge-base/funkcje/dostepnosc/" TargetMode="External"/><Relationship Id="rId30" Type="http://schemas.openxmlformats.org/officeDocument/2006/relationships/hyperlink" Target="https://vizja.pl/projekty-europejskie/vizja-otwartosci-laczymy-swiaty-tworzymy-przyszlos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19C00-9787-40A4-B9E8-34F1C5558855}">
  <ds:schemaRefs>
    <ds:schemaRef ds:uri="http://schemas.microsoft.com/sharepoint/v3/contenttype/forms"/>
  </ds:schemaRefs>
</ds:datastoreItem>
</file>

<file path=customXml/itemProps2.xml><?xml version="1.0" encoding="utf-8"?>
<ds:datastoreItem xmlns:ds="http://schemas.openxmlformats.org/officeDocument/2006/customXml" ds:itemID="{697DB8A8-86CB-4005-B6AE-1F7FF436484B}">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3.xml><?xml version="1.0" encoding="utf-8"?>
<ds:datastoreItem xmlns:ds="http://schemas.openxmlformats.org/officeDocument/2006/customXml" ds:itemID="{56C44704-9DA5-4CD9-943C-664D6ABE1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5884C-8B36-4BEC-8CBF-53864B0A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3763</Words>
  <Characters>22583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Program szkolenia z języka angielskiego (poziom zaawansowany) dla nauczycieli akademickich Uniwersytetu VIZJA – specjalistyczne słownictwo i sformułowania związane z procesem dydaktycznym na poziomie szkolnictwa wyższego</vt:lpstr>
    </vt:vector>
  </TitlesOfParts>
  <Company>Uniwersytet VIZJA</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training program (advanced level) for academic teachers of VIZJA University – specialist vocabulary and expressions related to the teaching process in higher education</dc:title>
  <dc:subject>Szkolenie</dc:subject>
  <dc:creator>Jakub Frankowski; Viki Kuklińska; Magdalena Machnicka; Bartosz Osmola</dc:creator>
  <cp:keywords>Szkolenie; UE; FunduszeEuropejskie; FunduszeUE; Narodowa Agencja Wymiany Akademickiej</cp:keywords>
  <dc:description>Projekt współfinasowany przez Unię Europejską ze środków Europejskiego Funduszu Społecznego Plus w ramach programu Fundusze Europejskie dla Rozwoju Społecznego 2021-2027; dokument objęty w całości licencją CC Uznanie autorstwa CC BY 4.0 (https://creativecommons.org/licenses/by/4.0/)</dc:description>
  <cp:lastModifiedBy>Bartosz Osmola</cp:lastModifiedBy>
  <cp:revision>0</cp:revision>
  <cp:lastPrinted>2025-12-04T06:30:00Z</cp:lastPrinted>
  <dcterms:created xsi:type="dcterms:W3CDTF">2025-11-07T13:56:00Z</dcterms:created>
  <dcterms:modified xsi:type="dcterms:W3CDTF">2026-01-29T12:57:00Z</dcterms:modified>
  <cp:category>Licencja CC Uznanie autorstwa CC BY 4.0 https://creativecommons.org/licenses/by/4.0/</cp:category>
  <cp:contentStatus>Dokument objęty w całości licencją CC Uznanie autorstwa CC BY 4.0</cp:contentStatus>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