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C809" w14:textId="465476E5" w:rsidR="00CC3BBD" w:rsidRPr="00CC3BBD" w:rsidRDefault="00CC3BBD" w:rsidP="00BE3FDB">
      <w:pPr>
        <w:rPr>
          <w:b/>
          <w:sz w:val="28"/>
          <w:szCs w:val="28"/>
        </w:rPr>
      </w:pPr>
      <w:r w:rsidRPr="00CC3BBD">
        <w:rPr>
          <w:b/>
          <w:sz w:val="28"/>
          <w:szCs w:val="28"/>
        </w:rPr>
        <w:t>Działalność badawcza a zrównoważony rozwój</w:t>
      </w:r>
      <w:bookmarkStart w:id="0" w:name="_GoBack"/>
      <w:bookmarkEnd w:id="0"/>
    </w:p>
    <w:p w14:paraId="1BFC7D37" w14:textId="12DC03E5" w:rsidR="00BE3FDB" w:rsidRDefault="00BE3FDB" w:rsidP="00BE3FDB">
      <w:r w:rsidRPr="00EF6456">
        <w:t xml:space="preserve">Podejmowane </w:t>
      </w:r>
      <w:r>
        <w:t xml:space="preserve">na Uniwersytecie </w:t>
      </w:r>
      <w:r w:rsidR="00CC3BBD">
        <w:t xml:space="preserve">VIZJA </w:t>
      </w:r>
      <w:r w:rsidRPr="00EF6456">
        <w:t>badania naukowe powsta</w:t>
      </w:r>
      <w:r>
        <w:t xml:space="preserve">ją </w:t>
      </w:r>
      <w:r w:rsidRPr="00EF6456">
        <w:t>w oparciu o współpracę</w:t>
      </w:r>
      <w:r w:rsidR="00CC3BBD">
        <w:t>,</w:t>
      </w:r>
      <w:r w:rsidRPr="00EF6456">
        <w:t xml:space="preserve"> przyczyniając się do rozwiązywania problemów społecznych, środowiskowych </w:t>
      </w:r>
      <w:r>
        <w:t>oraz</w:t>
      </w:r>
      <w:r w:rsidRPr="00EF6456">
        <w:t xml:space="preserve"> zarządczych </w:t>
      </w:r>
      <w:r>
        <w:t>mających na uwadze zrównoważony rozwój i społeczną odpowiedzialność.</w:t>
      </w:r>
    </w:p>
    <w:p w14:paraId="6D7AD2F9" w14:textId="5A013AA5" w:rsidR="00BE3FDB" w:rsidRDefault="00BE3FDB" w:rsidP="00BE3FDB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>
        <w:rPr>
          <w:rFonts w:eastAsiaTheme="minorEastAsia"/>
          <w:color w:val="000000" w:themeColor="text1"/>
          <w:sz w:val="20"/>
          <w:szCs w:val="20"/>
        </w:rPr>
        <w:t>Oto dowody:</w:t>
      </w:r>
    </w:p>
    <w:p w14:paraId="063C1679" w14:textId="218E5C62" w:rsidR="00BE3FDB" w:rsidRDefault="00BE3FDB" w:rsidP="00BE3FDB">
      <w:pPr>
        <w:spacing w:beforeAutospacing="1" w:afterAutospacing="1"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720169C9">
        <w:rPr>
          <w:rFonts w:eastAsiaTheme="minorEastAsia"/>
          <w:color w:val="000000" w:themeColor="text1"/>
          <w:sz w:val="20"/>
          <w:szCs w:val="20"/>
        </w:rPr>
        <w:t xml:space="preserve">Analiza publikacji naukowych opublikowanych w 2025 r. indeksowanych w bazie </w:t>
      </w:r>
      <w:proofErr w:type="spellStart"/>
      <w:r w:rsidRPr="720169C9">
        <w:rPr>
          <w:rFonts w:eastAsiaTheme="minorEastAsia"/>
          <w:color w:val="000000" w:themeColor="text1"/>
          <w:sz w:val="20"/>
          <w:szCs w:val="20"/>
        </w:rPr>
        <w:t>Scopus</w:t>
      </w:r>
      <w:proofErr w:type="spellEnd"/>
      <w:r w:rsidRPr="720169C9">
        <w:rPr>
          <w:rFonts w:eastAsiaTheme="minorEastAsia"/>
          <w:color w:val="000000" w:themeColor="text1"/>
          <w:sz w:val="20"/>
          <w:szCs w:val="20"/>
        </w:rPr>
        <w:t xml:space="preserve"> wskazuje, że działalność badawcza uczelni w obszarze celów zrównoważonego rozwoju koncentruje się przede wszystkim na zagadnieniach związanych z gospodarką, energią, klimatem oraz innowacjami. </w:t>
      </w:r>
      <w:proofErr w:type="spellStart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>Największa</w:t>
      </w:r>
      <w:proofErr w:type="spellEnd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>liczba</w:t>
      </w:r>
      <w:proofErr w:type="spellEnd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>publikacji</w:t>
      </w:r>
      <w:proofErr w:type="spellEnd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>dotyczy</w:t>
      </w:r>
      <w:proofErr w:type="spellEnd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 xml:space="preserve"> SDG-8 (Decent Work and Economic Growth – 103), SDG-7 (Affordable and Clean Energy – 101), SDG-13 (Climate Action – 90) </w:t>
      </w:r>
      <w:proofErr w:type="spellStart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>oraz</w:t>
      </w:r>
      <w:proofErr w:type="spellEnd"/>
      <w:r w:rsidRPr="00CC3BBD">
        <w:rPr>
          <w:rFonts w:eastAsiaTheme="minorEastAsia"/>
          <w:color w:val="000000" w:themeColor="text1"/>
          <w:sz w:val="20"/>
          <w:szCs w:val="20"/>
          <w:lang w:val="en-GB"/>
        </w:rPr>
        <w:t xml:space="preserve"> SDG-9 (Industry, Innovation and Infrastructure – 77). </w:t>
      </w:r>
      <w:r w:rsidRPr="720169C9">
        <w:rPr>
          <w:rFonts w:eastAsiaTheme="minorEastAsia"/>
          <w:color w:val="000000" w:themeColor="text1"/>
          <w:sz w:val="20"/>
          <w:szCs w:val="20"/>
        </w:rPr>
        <w:t>Struktura ta wskazuje na silne zaangażowanie uczelni w badania nad zrównoważonym wzrostem gospodarczym, transformacją energetyczną, przeciwdziałaniem zmianom klimatycznym oraz rozwojem nowoczesnych technologii i infrastruktury. Są to jednocześnie obszary o dużym znaczeniu strategicznym i wysokim potencjale oddziaływania społeczno-gospodarczego.</w:t>
      </w:r>
    </w:p>
    <w:p w14:paraId="4A36D023" w14:textId="77777777" w:rsidR="00BE3FDB" w:rsidRDefault="00BE3FDB" w:rsidP="00BE3FDB">
      <w:pPr>
        <w:spacing w:beforeAutospacing="1" w:afterAutospacing="1" w:line="240" w:lineRule="auto"/>
        <w:rPr>
          <w:rFonts w:eastAsiaTheme="minorEastAsia"/>
          <w:color w:val="000000" w:themeColor="text1"/>
          <w:sz w:val="20"/>
          <w:szCs w:val="20"/>
        </w:rPr>
      </w:pPr>
      <w:r w:rsidRPr="720169C9">
        <w:rPr>
          <w:rFonts w:eastAsiaTheme="minorEastAsia"/>
          <w:color w:val="000000" w:themeColor="text1"/>
          <w:sz w:val="20"/>
          <w:szCs w:val="20"/>
        </w:rPr>
        <w:t>Jednocześnie relatywnie mniejsza liczba publikacji w obszarach takich jak gospodarka wodna, ekosystemy morskie czy wybrane aspekty społeczne wskazuje na potencjalne kierunki dalszego rozwoju działalności badawczej uczelni.</w:t>
      </w:r>
    </w:p>
    <w:p w14:paraId="33DBA0B0" w14:textId="77777777" w:rsidR="00BE3FDB" w:rsidRDefault="00BE3FDB" w:rsidP="00BE3FDB">
      <w:pPr>
        <w:rPr>
          <w:rFonts w:ascii="Calibri" w:eastAsia="Calibri" w:hAnsi="Calibri" w:cs="Calibri"/>
          <w:color w:val="000000" w:themeColor="text1"/>
        </w:rPr>
      </w:pPr>
      <w:r w:rsidRPr="1DB4DF1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Tab. 1. Liczba publikacji dotyczących celów zrównoważonego rozwoju (SDG), zindeksowanych w bazie </w:t>
      </w:r>
      <w:proofErr w:type="spellStart"/>
      <w:r w:rsidRPr="1DB4DF1F">
        <w:rPr>
          <w:rFonts w:ascii="Calibri" w:eastAsia="Calibri" w:hAnsi="Calibri" w:cs="Calibri"/>
          <w:color w:val="000000" w:themeColor="text1"/>
          <w:sz w:val="20"/>
          <w:szCs w:val="20"/>
        </w:rPr>
        <w:t>Scopus</w:t>
      </w:r>
      <w:proofErr w:type="spellEnd"/>
      <w:r w:rsidRPr="1DB4DF1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w 2025 r., wraz z odpowiadającą im liczbą </w:t>
      </w:r>
      <w:proofErr w:type="spellStart"/>
      <w:r w:rsidRPr="1DB4DF1F">
        <w:rPr>
          <w:rFonts w:ascii="Calibri" w:eastAsia="Calibri" w:hAnsi="Calibri" w:cs="Calibri"/>
          <w:color w:val="000000" w:themeColor="text1"/>
          <w:sz w:val="20"/>
          <w:szCs w:val="20"/>
        </w:rPr>
        <w:t>cytowań</w:t>
      </w:r>
      <w:proofErr w:type="spellEnd"/>
      <w:r w:rsidRPr="1DB4DF1F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(d</w:t>
      </w:r>
      <w:r w:rsidRPr="1DB4DF1F">
        <w:rPr>
          <w:rFonts w:ascii="Calibri" w:eastAsia="Calibri" w:hAnsi="Calibri" w:cs="Calibri"/>
          <w:color w:val="000000" w:themeColor="text1"/>
        </w:rPr>
        <w:t>ane na dzień 9.04.2026)</w:t>
      </w:r>
    </w:p>
    <w:tbl>
      <w:tblPr>
        <w:tblStyle w:val="Tabela-Siatka"/>
        <w:tblW w:w="7365" w:type="dxa"/>
        <w:tblLook w:val="04A0" w:firstRow="1" w:lastRow="0" w:firstColumn="1" w:lastColumn="0" w:noHBand="0" w:noVBand="1"/>
      </w:tblPr>
      <w:tblGrid>
        <w:gridCol w:w="930"/>
        <w:gridCol w:w="3450"/>
        <w:gridCol w:w="1410"/>
        <w:gridCol w:w="1575"/>
      </w:tblGrid>
      <w:tr w:rsidR="00BE3FDB" w:rsidRPr="000979E8" w14:paraId="1C11D74B" w14:textId="77777777" w:rsidTr="00F70B6F">
        <w:tc>
          <w:tcPr>
            <w:tcW w:w="930" w:type="dxa"/>
          </w:tcPr>
          <w:p w14:paraId="0BB04ED7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Cele:</w:t>
            </w:r>
          </w:p>
        </w:tc>
        <w:tc>
          <w:tcPr>
            <w:tcW w:w="3450" w:type="dxa"/>
          </w:tcPr>
          <w:p w14:paraId="05CD4BDA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Opis</w:t>
            </w:r>
          </w:p>
        </w:tc>
        <w:tc>
          <w:tcPr>
            <w:tcW w:w="1410" w:type="dxa"/>
          </w:tcPr>
          <w:p w14:paraId="2FE3911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Liczba publikacji</w:t>
            </w:r>
          </w:p>
        </w:tc>
        <w:tc>
          <w:tcPr>
            <w:tcW w:w="1575" w:type="dxa"/>
          </w:tcPr>
          <w:p w14:paraId="4841B6E2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Liczba </w:t>
            </w:r>
            <w:proofErr w:type="spellStart"/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cytowań</w:t>
            </w:r>
            <w:proofErr w:type="spellEnd"/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E3FDB" w:rsidRPr="000979E8" w14:paraId="13411F54" w14:textId="77777777" w:rsidTr="00F70B6F">
        <w:tc>
          <w:tcPr>
            <w:tcW w:w="930" w:type="dxa"/>
          </w:tcPr>
          <w:p w14:paraId="737D0DE4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</w:t>
            </w:r>
          </w:p>
        </w:tc>
        <w:tc>
          <w:tcPr>
            <w:tcW w:w="3450" w:type="dxa"/>
          </w:tcPr>
          <w:p w14:paraId="1F8AE621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Koniec z ubóstwem</w:t>
            </w:r>
          </w:p>
        </w:tc>
        <w:tc>
          <w:tcPr>
            <w:tcW w:w="1410" w:type="dxa"/>
          </w:tcPr>
          <w:p w14:paraId="2EAB5509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75" w:type="dxa"/>
          </w:tcPr>
          <w:p w14:paraId="7DE9F3F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39</w:t>
            </w:r>
          </w:p>
        </w:tc>
      </w:tr>
      <w:tr w:rsidR="00BE3FDB" w:rsidRPr="000979E8" w14:paraId="2F6C9417" w14:textId="77777777" w:rsidTr="00F70B6F">
        <w:tc>
          <w:tcPr>
            <w:tcW w:w="930" w:type="dxa"/>
          </w:tcPr>
          <w:p w14:paraId="445B8FD7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SDG-2</w:t>
            </w:r>
          </w:p>
        </w:tc>
        <w:tc>
          <w:tcPr>
            <w:tcW w:w="3450" w:type="dxa"/>
          </w:tcPr>
          <w:p w14:paraId="07A9F909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Zero głodu</w:t>
            </w:r>
          </w:p>
        </w:tc>
        <w:tc>
          <w:tcPr>
            <w:tcW w:w="1410" w:type="dxa"/>
          </w:tcPr>
          <w:p w14:paraId="1EC37E27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75" w:type="dxa"/>
          </w:tcPr>
          <w:p w14:paraId="4CCB5444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40</w:t>
            </w:r>
          </w:p>
        </w:tc>
      </w:tr>
      <w:tr w:rsidR="00BE3FDB" w:rsidRPr="000979E8" w14:paraId="06D9C0A9" w14:textId="77777777" w:rsidTr="00F70B6F">
        <w:tc>
          <w:tcPr>
            <w:tcW w:w="930" w:type="dxa"/>
          </w:tcPr>
          <w:p w14:paraId="7379F298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SDG-3</w:t>
            </w:r>
          </w:p>
        </w:tc>
        <w:tc>
          <w:tcPr>
            <w:tcW w:w="3450" w:type="dxa"/>
          </w:tcPr>
          <w:p w14:paraId="285CB2EC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Dobre zdrowie i jakość życia</w:t>
            </w:r>
          </w:p>
        </w:tc>
        <w:tc>
          <w:tcPr>
            <w:tcW w:w="1410" w:type="dxa"/>
          </w:tcPr>
          <w:p w14:paraId="0748CB6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575" w:type="dxa"/>
          </w:tcPr>
          <w:p w14:paraId="0EAFBC5C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101</w:t>
            </w:r>
          </w:p>
        </w:tc>
      </w:tr>
      <w:tr w:rsidR="00BE3FDB" w:rsidRPr="000979E8" w14:paraId="7AECD9F7" w14:textId="77777777" w:rsidTr="00F70B6F">
        <w:tc>
          <w:tcPr>
            <w:tcW w:w="930" w:type="dxa"/>
          </w:tcPr>
          <w:p w14:paraId="6AC0BF73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SDG-4</w:t>
            </w:r>
          </w:p>
        </w:tc>
        <w:tc>
          <w:tcPr>
            <w:tcW w:w="3450" w:type="dxa"/>
          </w:tcPr>
          <w:p w14:paraId="7F7D977C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Dobra jakość edukacji</w:t>
            </w:r>
          </w:p>
        </w:tc>
        <w:tc>
          <w:tcPr>
            <w:tcW w:w="1410" w:type="dxa"/>
          </w:tcPr>
          <w:p w14:paraId="102961CB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575" w:type="dxa"/>
          </w:tcPr>
          <w:p w14:paraId="1E995209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62</w:t>
            </w:r>
          </w:p>
        </w:tc>
      </w:tr>
      <w:tr w:rsidR="00BE3FDB" w:rsidRPr="000979E8" w14:paraId="27E4FEE7" w14:textId="77777777" w:rsidTr="00F70B6F">
        <w:tc>
          <w:tcPr>
            <w:tcW w:w="930" w:type="dxa"/>
          </w:tcPr>
          <w:p w14:paraId="6B72C97F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SDG-5</w:t>
            </w:r>
          </w:p>
        </w:tc>
        <w:tc>
          <w:tcPr>
            <w:tcW w:w="3450" w:type="dxa"/>
          </w:tcPr>
          <w:p w14:paraId="2DA8F537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Równość płci</w:t>
            </w:r>
          </w:p>
        </w:tc>
        <w:tc>
          <w:tcPr>
            <w:tcW w:w="1410" w:type="dxa"/>
          </w:tcPr>
          <w:p w14:paraId="45D3FDFF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75" w:type="dxa"/>
          </w:tcPr>
          <w:p w14:paraId="70C3F042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35</w:t>
            </w:r>
          </w:p>
        </w:tc>
      </w:tr>
      <w:tr w:rsidR="00BE3FDB" w:rsidRPr="000979E8" w14:paraId="21B40988" w14:textId="77777777" w:rsidTr="00F70B6F">
        <w:tc>
          <w:tcPr>
            <w:tcW w:w="930" w:type="dxa"/>
          </w:tcPr>
          <w:p w14:paraId="17139F30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SDG-6</w:t>
            </w:r>
          </w:p>
        </w:tc>
        <w:tc>
          <w:tcPr>
            <w:tcW w:w="3450" w:type="dxa"/>
          </w:tcPr>
          <w:p w14:paraId="66CEC1E9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Czysta woda i warunki sanitarne</w:t>
            </w:r>
          </w:p>
        </w:tc>
        <w:tc>
          <w:tcPr>
            <w:tcW w:w="1410" w:type="dxa"/>
          </w:tcPr>
          <w:p w14:paraId="24F200CE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75" w:type="dxa"/>
          </w:tcPr>
          <w:p w14:paraId="7315ADA8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20</w:t>
            </w:r>
          </w:p>
        </w:tc>
      </w:tr>
      <w:tr w:rsidR="00BE3FDB" w:rsidRPr="000979E8" w14:paraId="369901AD" w14:textId="77777777" w:rsidTr="00F70B6F">
        <w:tc>
          <w:tcPr>
            <w:tcW w:w="930" w:type="dxa"/>
            <w:shd w:val="clear" w:color="auto" w:fill="538135" w:themeFill="accent6" w:themeFillShade="BF"/>
          </w:tcPr>
          <w:p w14:paraId="12DE77DB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SDG-7</w:t>
            </w:r>
          </w:p>
        </w:tc>
        <w:tc>
          <w:tcPr>
            <w:tcW w:w="3450" w:type="dxa"/>
            <w:shd w:val="clear" w:color="auto" w:fill="538135" w:themeFill="accent6" w:themeFillShade="BF"/>
          </w:tcPr>
          <w:p w14:paraId="7BA8D10A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Czysta i dostępna energia</w:t>
            </w:r>
          </w:p>
        </w:tc>
        <w:tc>
          <w:tcPr>
            <w:tcW w:w="1410" w:type="dxa"/>
            <w:shd w:val="clear" w:color="auto" w:fill="538135" w:themeFill="accent6" w:themeFillShade="BF"/>
          </w:tcPr>
          <w:p w14:paraId="16686D9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575" w:type="dxa"/>
            <w:shd w:val="clear" w:color="auto" w:fill="538135" w:themeFill="accent6" w:themeFillShade="BF"/>
          </w:tcPr>
          <w:p w14:paraId="3F40DE32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754</w:t>
            </w:r>
          </w:p>
        </w:tc>
      </w:tr>
      <w:tr w:rsidR="00BE3FDB" w:rsidRPr="000979E8" w14:paraId="04C8A65A" w14:textId="77777777" w:rsidTr="00F70B6F">
        <w:tc>
          <w:tcPr>
            <w:tcW w:w="930" w:type="dxa"/>
            <w:shd w:val="clear" w:color="auto" w:fill="385623" w:themeFill="accent6" w:themeFillShade="80"/>
          </w:tcPr>
          <w:p w14:paraId="26E217B3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SDG-8</w:t>
            </w:r>
          </w:p>
        </w:tc>
        <w:tc>
          <w:tcPr>
            <w:tcW w:w="3450" w:type="dxa"/>
            <w:shd w:val="clear" w:color="auto" w:fill="385623" w:themeFill="accent6" w:themeFillShade="80"/>
          </w:tcPr>
          <w:p w14:paraId="4AB3FD4D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Wzrost gospodarczy i godna praca</w:t>
            </w:r>
          </w:p>
        </w:tc>
        <w:tc>
          <w:tcPr>
            <w:tcW w:w="1410" w:type="dxa"/>
            <w:shd w:val="clear" w:color="auto" w:fill="385623" w:themeFill="accent6" w:themeFillShade="80"/>
          </w:tcPr>
          <w:p w14:paraId="7609538D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575" w:type="dxa"/>
            <w:shd w:val="clear" w:color="auto" w:fill="385623" w:themeFill="accent6" w:themeFillShade="80"/>
          </w:tcPr>
          <w:p w14:paraId="5ED74D98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819</w:t>
            </w:r>
          </w:p>
        </w:tc>
      </w:tr>
      <w:tr w:rsidR="00BE3FDB" w:rsidRPr="000979E8" w14:paraId="02EA75A0" w14:textId="77777777" w:rsidTr="00F70B6F">
        <w:tc>
          <w:tcPr>
            <w:tcW w:w="930" w:type="dxa"/>
            <w:shd w:val="clear" w:color="auto" w:fill="C5E0B3" w:themeFill="accent6" w:themeFillTint="66"/>
          </w:tcPr>
          <w:p w14:paraId="20A26DEA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SDG-9</w:t>
            </w:r>
          </w:p>
        </w:tc>
        <w:tc>
          <w:tcPr>
            <w:tcW w:w="3450" w:type="dxa"/>
            <w:shd w:val="clear" w:color="auto" w:fill="C5E0B3" w:themeFill="accent6" w:themeFillTint="66"/>
          </w:tcPr>
          <w:p w14:paraId="125F6BB9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 xml:space="preserve">Innowacyjność, przemysł, infrastruktura </w:t>
            </w:r>
          </w:p>
        </w:tc>
        <w:tc>
          <w:tcPr>
            <w:tcW w:w="1410" w:type="dxa"/>
            <w:shd w:val="clear" w:color="auto" w:fill="C5E0B3" w:themeFill="accent6" w:themeFillTint="66"/>
          </w:tcPr>
          <w:p w14:paraId="71B45725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575" w:type="dxa"/>
            <w:shd w:val="clear" w:color="auto" w:fill="C5E0B3" w:themeFill="accent6" w:themeFillTint="66"/>
          </w:tcPr>
          <w:p w14:paraId="2E80167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584</w:t>
            </w:r>
          </w:p>
        </w:tc>
      </w:tr>
      <w:tr w:rsidR="00BE3FDB" w:rsidRPr="000979E8" w14:paraId="12CAFC57" w14:textId="77777777" w:rsidTr="00F70B6F">
        <w:tc>
          <w:tcPr>
            <w:tcW w:w="930" w:type="dxa"/>
          </w:tcPr>
          <w:p w14:paraId="77AF3CE9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SDG-10</w:t>
            </w:r>
          </w:p>
        </w:tc>
        <w:tc>
          <w:tcPr>
            <w:tcW w:w="3450" w:type="dxa"/>
          </w:tcPr>
          <w:p w14:paraId="18C0A2EC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 xml:space="preserve">Mniej nierówności </w:t>
            </w:r>
          </w:p>
        </w:tc>
        <w:tc>
          <w:tcPr>
            <w:tcW w:w="1410" w:type="dxa"/>
          </w:tcPr>
          <w:p w14:paraId="3136EDE9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575" w:type="dxa"/>
          </w:tcPr>
          <w:p w14:paraId="2351C3A3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95</w:t>
            </w:r>
          </w:p>
        </w:tc>
      </w:tr>
      <w:tr w:rsidR="00BE3FDB" w:rsidRPr="000979E8" w14:paraId="253B7412" w14:textId="77777777" w:rsidTr="00F70B6F">
        <w:tc>
          <w:tcPr>
            <w:tcW w:w="930" w:type="dxa"/>
          </w:tcPr>
          <w:p w14:paraId="103F4AF5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SDG-11</w:t>
            </w:r>
          </w:p>
        </w:tc>
        <w:tc>
          <w:tcPr>
            <w:tcW w:w="3450" w:type="dxa"/>
          </w:tcPr>
          <w:p w14:paraId="672B5911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Zrównoważone miasta i społeczności</w:t>
            </w:r>
          </w:p>
        </w:tc>
        <w:tc>
          <w:tcPr>
            <w:tcW w:w="1410" w:type="dxa"/>
          </w:tcPr>
          <w:p w14:paraId="0504C6A2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575" w:type="dxa"/>
          </w:tcPr>
          <w:p w14:paraId="2344E615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72</w:t>
            </w:r>
          </w:p>
        </w:tc>
      </w:tr>
      <w:tr w:rsidR="00BE3FDB" w:rsidRPr="000979E8" w14:paraId="2E1447BF" w14:textId="77777777" w:rsidTr="00F70B6F">
        <w:tc>
          <w:tcPr>
            <w:tcW w:w="930" w:type="dxa"/>
            <w:shd w:val="clear" w:color="auto" w:fill="E2EFD9" w:themeFill="accent6" w:themeFillTint="33"/>
          </w:tcPr>
          <w:p w14:paraId="74E0921B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SDG-12</w:t>
            </w:r>
          </w:p>
        </w:tc>
        <w:tc>
          <w:tcPr>
            <w:tcW w:w="3450" w:type="dxa"/>
            <w:shd w:val="clear" w:color="auto" w:fill="E2EFD9" w:themeFill="accent6" w:themeFillTint="33"/>
          </w:tcPr>
          <w:p w14:paraId="6651FF28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Odpowiedzialna konsumpcja i produkcja</w:t>
            </w:r>
          </w:p>
        </w:tc>
        <w:tc>
          <w:tcPr>
            <w:tcW w:w="1410" w:type="dxa"/>
            <w:shd w:val="clear" w:color="auto" w:fill="E2EFD9" w:themeFill="accent6" w:themeFillTint="33"/>
          </w:tcPr>
          <w:p w14:paraId="72B68A5A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575" w:type="dxa"/>
            <w:shd w:val="clear" w:color="auto" w:fill="E2EFD9" w:themeFill="accent6" w:themeFillTint="33"/>
          </w:tcPr>
          <w:p w14:paraId="5FE6A351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404</w:t>
            </w:r>
          </w:p>
        </w:tc>
      </w:tr>
      <w:tr w:rsidR="00BE3FDB" w:rsidRPr="000979E8" w14:paraId="2E863BA2" w14:textId="77777777" w:rsidTr="00F70B6F">
        <w:tc>
          <w:tcPr>
            <w:tcW w:w="930" w:type="dxa"/>
            <w:shd w:val="clear" w:color="auto" w:fill="A8D08D" w:themeFill="accent6" w:themeFillTint="99"/>
          </w:tcPr>
          <w:p w14:paraId="5B1144C0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SDG-13</w:t>
            </w:r>
          </w:p>
        </w:tc>
        <w:tc>
          <w:tcPr>
            <w:tcW w:w="3450" w:type="dxa"/>
            <w:shd w:val="clear" w:color="auto" w:fill="A8D08D" w:themeFill="accent6" w:themeFillTint="99"/>
          </w:tcPr>
          <w:p w14:paraId="408755D6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Działania w dziedzinie klimatu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14:paraId="22F4D5A6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575" w:type="dxa"/>
            <w:shd w:val="clear" w:color="auto" w:fill="A8D08D" w:themeFill="accent6" w:themeFillTint="99"/>
          </w:tcPr>
          <w:p w14:paraId="25B51227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718</w:t>
            </w:r>
          </w:p>
        </w:tc>
      </w:tr>
      <w:tr w:rsidR="00BE3FDB" w:rsidRPr="000979E8" w14:paraId="650FAC52" w14:textId="77777777" w:rsidTr="00F70B6F">
        <w:tc>
          <w:tcPr>
            <w:tcW w:w="930" w:type="dxa"/>
          </w:tcPr>
          <w:p w14:paraId="6EAA8B0B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SDG-14</w:t>
            </w:r>
          </w:p>
        </w:tc>
        <w:tc>
          <w:tcPr>
            <w:tcW w:w="3450" w:type="dxa"/>
          </w:tcPr>
          <w:p w14:paraId="1FA512FE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 xml:space="preserve">Zycie pod wodą </w:t>
            </w:r>
          </w:p>
        </w:tc>
        <w:tc>
          <w:tcPr>
            <w:tcW w:w="1410" w:type="dxa"/>
          </w:tcPr>
          <w:p w14:paraId="1AD666A1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75" w:type="dxa"/>
          </w:tcPr>
          <w:p w14:paraId="2E2BE57D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</w:tr>
      <w:tr w:rsidR="00BE3FDB" w:rsidRPr="000979E8" w14:paraId="27DCD05F" w14:textId="77777777" w:rsidTr="00F70B6F">
        <w:tc>
          <w:tcPr>
            <w:tcW w:w="930" w:type="dxa"/>
          </w:tcPr>
          <w:p w14:paraId="2552C3AC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SDG-15</w:t>
            </w:r>
          </w:p>
        </w:tc>
        <w:tc>
          <w:tcPr>
            <w:tcW w:w="3450" w:type="dxa"/>
          </w:tcPr>
          <w:p w14:paraId="732956F4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 xml:space="preserve">Zycie na lądzie </w:t>
            </w:r>
          </w:p>
        </w:tc>
        <w:tc>
          <w:tcPr>
            <w:tcW w:w="1410" w:type="dxa"/>
          </w:tcPr>
          <w:p w14:paraId="13F9B4B2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75" w:type="dxa"/>
          </w:tcPr>
          <w:p w14:paraId="6D95D36C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80</w:t>
            </w:r>
          </w:p>
        </w:tc>
      </w:tr>
      <w:tr w:rsidR="00BE3FDB" w:rsidRPr="000979E8" w14:paraId="47521DF4" w14:textId="77777777" w:rsidTr="00F70B6F">
        <w:tc>
          <w:tcPr>
            <w:tcW w:w="930" w:type="dxa"/>
          </w:tcPr>
          <w:p w14:paraId="5D3282FC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SDG-16</w:t>
            </w:r>
          </w:p>
        </w:tc>
        <w:tc>
          <w:tcPr>
            <w:tcW w:w="3450" w:type="dxa"/>
          </w:tcPr>
          <w:p w14:paraId="75D7D968" w14:textId="77777777" w:rsidR="00BE3FDB" w:rsidRPr="000979E8" w:rsidRDefault="00BE3FDB" w:rsidP="00F70B6F">
            <w:pPr>
              <w:rPr>
                <w:sz w:val="18"/>
                <w:szCs w:val="18"/>
              </w:rPr>
            </w:pPr>
            <w:r w:rsidRPr="1DB4DF1F">
              <w:rPr>
                <w:sz w:val="18"/>
                <w:szCs w:val="18"/>
              </w:rPr>
              <w:t>Pokój, sprawiedliwość, silne instytucje</w:t>
            </w:r>
          </w:p>
        </w:tc>
        <w:tc>
          <w:tcPr>
            <w:tcW w:w="1410" w:type="dxa"/>
          </w:tcPr>
          <w:p w14:paraId="74BC5F24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575" w:type="dxa"/>
          </w:tcPr>
          <w:p w14:paraId="799AEBB9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69</w:t>
            </w:r>
          </w:p>
        </w:tc>
      </w:tr>
      <w:tr w:rsidR="00BE3FDB" w:rsidRPr="000979E8" w14:paraId="62D7D8A8" w14:textId="77777777" w:rsidTr="00F70B6F">
        <w:trPr>
          <w:trHeight w:val="375"/>
        </w:trPr>
        <w:tc>
          <w:tcPr>
            <w:tcW w:w="4380" w:type="dxa"/>
            <w:gridSpan w:val="2"/>
          </w:tcPr>
          <w:p w14:paraId="3453FC52" w14:textId="77777777" w:rsidR="00BE3FDB" w:rsidRPr="000979E8" w:rsidRDefault="00BE3FDB" w:rsidP="00F70B6F">
            <w:pPr>
              <w:ind w:left="2124"/>
              <w:rPr>
                <w:sz w:val="18"/>
                <w:szCs w:val="18"/>
              </w:rPr>
            </w:pPr>
          </w:p>
          <w:p w14:paraId="1503B819" w14:textId="77777777" w:rsidR="00BE3FDB" w:rsidRDefault="00BE3FDB" w:rsidP="00F70B6F">
            <w:pPr>
              <w:ind w:left="212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Wszystkie publikacje SDG</w:t>
            </w:r>
          </w:p>
        </w:tc>
        <w:tc>
          <w:tcPr>
            <w:tcW w:w="1410" w:type="dxa"/>
          </w:tcPr>
          <w:p w14:paraId="4ABA568C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568</w:t>
            </w:r>
          </w:p>
        </w:tc>
        <w:tc>
          <w:tcPr>
            <w:tcW w:w="1575" w:type="dxa"/>
          </w:tcPr>
          <w:p w14:paraId="69970CED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3896</w:t>
            </w:r>
          </w:p>
        </w:tc>
      </w:tr>
      <w:tr w:rsidR="00BE3FDB" w14:paraId="10867FD6" w14:textId="77777777" w:rsidTr="00F70B6F">
        <w:trPr>
          <w:trHeight w:val="300"/>
        </w:trPr>
        <w:tc>
          <w:tcPr>
            <w:tcW w:w="4380" w:type="dxa"/>
            <w:gridSpan w:val="2"/>
          </w:tcPr>
          <w:p w14:paraId="0D9F88D7" w14:textId="77777777" w:rsidR="00BE3FDB" w:rsidRDefault="00BE3FDB" w:rsidP="00F70B6F">
            <w:pPr>
              <w:ind w:left="2124"/>
              <w:rPr>
                <w:sz w:val="18"/>
                <w:szCs w:val="18"/>
              </w:rPr>
            </w:pPr>
          </w:p>
          <w:p w14:paraId="3C51517C" w14:textId="77777777" w:rsidR="00BE3FDB" w:rsidRDefault="00BE3FDB" w:rsidP="00F70B6F">
            <w:pPr>
              <w:ind w:left="2124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Wszystkie publikacje (</w:t>
            </w:r>
            <w:proofErr w:type="spellStart"/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Scopus</w:t>
            </w:r>
            <w:proofErr w:type="spellEnd"/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0" w:type="dxa"/>
          </w:tcPr>
          <w:p w14:paraId="16AFD06D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592</w:t>
            </w:r>
          </w:p>
        </w:tc>
        <w:tc>
          <w:tcPr>
            <w:tcW w:w="1575" w:type="dxa"/>
          </w:tcPr>
          <w:p w14:paraId="71DB98EC" w14:textId="77777777" w:rsidR="00BE3FDB" w:rsidRDefault="00BE3FDB" w:rsidP="00F70B6F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1DB4DF1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2156</w:t>
            </w:r>
          </w:p>
        </w:tc>
      </w:tr>
    </w:tbl>
    <w:p w14:paraId="12E2F003" w14:textId="77777777" w:rsidR="00BE3FDB" w:rsidRPr="000979E8" w:rsidRDefault="00BE3FDB" w:rsidP="00BE3FDB">
      <w:pPr>
        <w:spacing w:beforeAutospacing="1" w:afterAutospacing="1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731E46" wp14:editId="435D13E9">
            <wp:extent cx="5057775" cy="3168424"/>
            <wp:effectExtent l="0" t="0" r="0" b="0"/>
            <wp:docPr id="606295694" name="drawing" title="Wykres 1, Element wykre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95694" name="Picture 6062956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6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7091" w14:textId="0B7C52AA" w:rsidR="00BE3FDB" w:rsidRPr="000979E8" w:rsidRDefault="00BE3FDB" w:rsidP="00BE3FDB">
      <w:pPr>
        <w:rPr>
          <w:rFonts w:eastAsiaTheme="minorEastAsia"/>
          <w:color w:val="222222"/>
          <w:sz w:val="18"/>
          <w:szCs w:val="18"/>
          <w:lang w:val="en-US"/>
        </w:rPr>
      </w:pPr>
      <w:r w:rsidRPr="720169C9">
        <w:rPr>
          <w:rFonts w:eastAsiaTheme="minorEastAsia"/>
          <w:color w:val="000000" w:themeColor="text1"/>
          <w:sz w:val="18"/>
          <w:szCs w:val="18"/>
        </w:rPr>
        <w:t xml:space="preserve">6 najczęściej cytowanych prac, których współautorami są pracownicy </w:t>
      </w:r>
      <w:r>
        <w:rPr>
          <w:rFonts w:eastAsiaTheme="minorEastAsia"/>
          <w:color w:val="000000" w:themeColor="text1"/>
          <w:sz w:val="18"/>
          <w:szCs w:val="18"/>
        </w:rPr>
        <w:t xml:space="preserve">naukowi </w:t>
      </w:r>
      <w:r w:rsidRPr="720169C9">
        <w:rPr>
          <w:rFonts w:eastAsiaTheme="minorEastAsia"/>
          <w:color w:val="000000" w:themeColor="text1"/>
          <w:sz w:val="18"/>
          <w:szCs w:val="18"/>
        </w:rPr>
        <w:t xml:space="preserve">Uniwersytetu VIZJA: </w:t>
      </w:r>
      <w:r w:rsidRPr="720169C9">
        <w:rPr>
          <w:rFonts w:eastAsiaTheme="minorEastAsia"/>
          <w:color w:val="333333"/>
          <w:sz w:val="18"/>
          <w:szCs w:val="18"/>
        </w:rPr>
        <w:t xml:space="preserve">dr </w:t>
      </w:r>
      <w:proofErr w:type="spellStart"/>
      <w:r w:rsidRPr="720169C9">
        <w:rPr>
          <w:rFonts w:eastAsiaTheme="minorEastAsia"/>
          <w:color w:val="333333"/>
          <w:sz w:val="18"/>
          <w:szCs w:val="18"/>
        </w:rPr>
        <w:t>Arshian</w:t>
      </w:r>
      <w:proofErr w:type="spellEnd"/>
      <w:r w:rsidRPr="720169C9">
        <w:rPr>
          <w:rFonts w:eastAsiaTheme="minorEastAsia"/>
          <w:color w:val="333333"/>
          <w:sz w:val="18"/>
          <w:szCs w:val="18"/>
        </w:rPr>
        <w:t xml:space="preserve"> </w:t>
      </w:r>
      <w:proofErr w:type="spellStart"/>
      <w:r w:rsidRPr="720169C9">
        <w:rPr>
          <w:rFonts w:eastAsiaTheme="minorEastAsia"/>
          <w:color w:val="333333"/>
          <w:sz w:val="18"/>
          <w:szCs w:val="18"/>
        </w:rPr>
        <w:t>Sharif</w:t>
      </w:r>
      <w:proofErr w:type="spellEnd"/>
      <w:r w:rsidRPr="720169C9">
        <w:rPr>
          <w:rFonts w:eastAsiaTheme="minorEastAsia"/>
          <w:color w:val="333333"/>
          <w:sz w:val="18"/>
          <w:szCs w:val="18"/>
        </w:rPr>
        <w:t xml:space="preserve">, dr </w:t>
      </w:r>
      <w:proofErr w:type="spellStart"/>
      <w:r w:rsidRPr="720169C9">
        <w:rPr>
          <w:rFonts w:eastAsiaTheme="minorEastAsia"/>
          <w:color w:val="333333"/>
          <w:sz w:val="18"/>
          <w:szCs w:val="18"/>
        </w:rPr>
        <w:t>Tomiwa</w:t>
      </w:r>
      <w:proofErr w:type="spellEnd"/>
      <w:r w:rsidRPr="720169C9">
        <w:rPr>
          <w:rFonts w:eastAsiaTheme="minorEastAsia"/>
          <w:color w:val="333333"/>
          <w:sz w:val="18"/>
          <w:szCs w:val="18"/>
        </w:rPr>
        <w:t xml:space="preserve"> </w:t>
      </w:r>
      <w:proofErr w:type="spellStart"/>
      <w:r w:rsidRPr="720169C9">
        <w:rPr>
          <w:rFonts w:eastAsiaTheme="minorEastAsia"/>
          <w:color w:val="333333"/>
          <w:sz w:val="18"/>
          <w:szCs w:val="18"/>
        </w:rPr>
        <w:t>Sunday</w:t>
      </w:r>
      <w:proofErr w:type="spellEnd"/>
      <w:r w:rsidRPr="720169C9">
        <w:rPr>
          <w:rFonts w:eastAsiaTheme="minorEastAsia"/>
          <w:color w:val="333333"/>
          <w:sz w:val="18"/>
          <w:szCs w:val="18"/>
        </w:rPr>
        <w:t xml:space="preserve"> </w:t>
      </w:r>
      <w:proofErr w:type="spellStart"/>
      <w:r w:rsidRPr="720169C9">
        <w:rPr>
          <w:rFonts w:eastAsiaTheme="minorEastAsia"/>
          <w:color w:val="333333"/>
          <w:sz w:val="18"/>
          <w:szCs w:val="18"/>
        </w:rPr>
        <w:t>Adebayo</w:t>
      </w:r>
      <w:proofErr w:type="spellEnd"/>
      <w:r w:rsidRPr="720169C9">
        <w:rPr>
          <w:rFonts w:eastAsiaTheme="minorEastAsia"/>
          <w:color w:val="333333"/>
          <w:sz w:val="18"/>
          <w:szCs w:val="18"/>
        </w:rPr>
        <w:t xml:space="preserve">, dr.  </w:t>
      </w:r>
      <w:r w:rsidRPr="00CC3BBD">
        <w:rPr>
          <w:rFonts w:eastAsiaTheme="minorEastAsia"/>
          <w:color w:val="333333"/>
          <w:sz w:val="18"/>
          <w:szCs w:val="18"/>
          <w:lang w:val="en-GB"/>
        </w:rPr>
        <w:t xml:space="preserve">Festus Victor </w:t>
      </w:r>
      <w:proofErr w:type="spellStart"/>
      <w:r w:rsidRPr="00CC3BBD">
        <w:rPr>
          <w:rFonts w:eastAsiaTheme="minorEastAsia"/>
          <w:color w:val="333333"/>
          <w:sz w:val="18"/>
          <w:szCs w:val="18"/>
          <w:lang w:val="en-GB"/>
        </w:rPr>
        <w:t>Becun</w:t>
      </w:r>
      <w:proofErr w:type="spellEnd"/>
      <w:r w:rsidRPr="00CC3BBD">
        <w:rPr>
          <w:rFonts w:eastAsiaTheme="minorEastAsia"/>
          <w:color w:val="333333"/>
          <w:sz w:val="18"/>
          <w:szCs w:val="18"/>
          <w:lang w:val="en-GB"/>
        </w:rPr>
        <w:t xml:space="preserve">, prof. </w:t>
      </w:r>
      <w:r>
        <w:rPr>
          <w:rFonts w:eastAsiaTheme="minorEastAsia"/>
          <w:color w:val="222222"/>
          <w:sz w:val="18"/>
          <w:szCs w:val="18"/>
          <w:lang w:val="en-US"/>
        </w:rPr>
        <w:t>Łukasz</w:t>
      </w:r>
      <w:r w:rsidRPr="720169C9">
        <w:rPr>
          <w:rFonts w:eastAsiaTheme="minorEastAsia"/>
          <w:color w:val="222222"/>
          <w:sz w:val="18"/>
          <w:szCs w:val="18"/>
          <w:lang w:val="en-US"/>
        </w:rPr>
        <w:t xml:space="preserve"> </w:t>
      </w:r>
      <w:proofErr w:type="spellStart"/>
      <w:r w:rsidRPr="720169C9">
        <w:rPr>
          <w:rFonts w:eastAsiaTheme="minorEastAsia"/>
          <w:color w:val="222222"/>
          <w:sz w:val="18"/>
          <w:szCs w:val="18"/>
          <w:lang w:val="en-US"/>
        </w:rPr>
        <w:t>Łopusiewicz</w:t>
      </w:r>
      <w:proofErr w:type="spellEnd"/>
      <w:r w:rsidRPr="720169C9">
        <w:rPr>
          <w:rFonts w:eastAsiaTheme="minorEastAsia"/>
          <w:color w:val="222222"/>
          <w:sz w:val="18"/>
          <w:szCs w:val="18"/>
          <w:lang w:val="en-US"/>
        </w:rPr>
        <w:t>.</w:t>
      </w:r>
    </w:p>
    <w:p w14:paraId="55D13D78" w14:textId="77777777" w:rsidR="00BE3FDB" w:rsidRPr="00CC3BBD" w:rsidRDefault="00BE3FDB" w:rsidP="00BE3FDB">
      <w:pPr>
        <w:rPr>
          <w:rFonts w:eastAsiaTheme="minorEastAsia"/>
          <w:color w:val="222222"/>
          <w:sz w:val="18"/>
          <w:szCs w:val="18"/>
          <w:lang w:val="en-GB"/>
        </w:rPr>
      </w:pPr>
      <w:r w:rsidRPr="00CC3BBD">
        <w:rPr>
          <w:rFonts w:eastAsiaTheme="minorEastAsia"/>
          <w:color w:val="000000" w:themeColor="text1"/>
          <w:sz w:val="18"/>
          <w:szCs w:val="18"/>
          <w:lang w:val="en-GB"/>
        </w:rPr>
        <w:t xml:space="preserve">1. 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Amin, A., Peng, S.,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Magazzino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C., </w:t>
      </w:r>
      <w:r w:rsidRPr="00CC3BBD">
        <w:rPr>
          <w:rFonts w:eastAsiaTheme="minorEastAsia"/>
          <w:b/>
          <w:bCs/>
          <w:color w:val="222222"/>
          <w:sz w:val="18"/>
          <w:szCs w:val="18"/>
          <w:lang w:val="en-GB"/>
        </w:rPr>
        <w:t>Sharif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 A., &amp; Kamran, H. W. (2025). Driving sustainable development: The impact of energy transition, eco-innovation, mineral resources, and green growth on carbon emissions.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Renewable Energy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238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121879. (54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cytowania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).</w:t>
      </w:r>
    </w:p>
    <w:p w14:paraId="573019C8" w14:textId="77777777" w:rsidR="00BE3FDB" w:rsidRPr="00CC3BBD" w:rsidRDefault="00BE3FDB" w:rsidP="00BE3FDB">
      <w:pPr>
        <w:rPr>
          <w:rFonts w:eastAsiaTheme="minorEastAsia"/>
          <w:color w:val="222222"/>
          <w:sz w:val="18"/>
          <w:szCs w:val="18"/>
          <w:lang w:val="en-GB"/>
        </w:rPr>
      </w:pPr>
      <w:r w:rsidRPr="00CC3BBD">
        <w:rPr>
          <w:rFonts w:eastAsiaTheme="minorEastAsia"/>
          <w:color w:val="000000" w:themeColor="text1"/>
          <w:sz w:val="18"/>
          <w:szCs w:val="18"/>
          <w:lang w:val="en-GB"/>
        </w:rPr>
        <w:t xml:space="preserve">2. 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Amin, N., </w:t>
      </w:r>
      <w:r w:rsidRPr="00CC3BBD">
        <w:rPr>
          <w:rFonts w:eastAsiaTheme="minorEastAsia"/>
          <w:b/>
          <w:bCs/>
          <w:color w:val="222222"/>
          <w:sz w:val="18"/>
          <w:szCs w:val="18"/>
          <w:lang w:val="en-GB"/>
        </w:rPr>
        <w:t>Sharif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 A., Shabbir, M. S., &amp; Pan, Y. (2025). Evaluating the impact of natural resource rents, R&amp;D expenditures, green finance and energy efficiency on carbon emissions in BRICS economies: Greening the path to carbon neutrality in the post-COP 27 era.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Technology in Society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81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102826. (46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cytowań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).</w:t>
      </w:r>
    </w:p>
    <w:p w14:paraId="6B59EACA" w14:textId="77777777" w:rsidR="00BE3FDB" w:rsidRPr="00CC3BBD" w:rsidRDefault="00BE3FDB" w:rsidP="00BE3FDB">
      <w:pPr>
        <w:rPr>
          <w:rFonts w:eastAsiaTheme="minorEastAsia"/>
          <w:color w:val="222222"/>
          <w:sz w:val="18"/>
          <w:szCs w:val="18"/>
          <w:lang w:val="en-GB"/>
        </w:rPr>
      </w:pPr>
      <w:r w:rsidRPr="00CC3BBD">
        <w:rPr>
          <w:rFonts w:eastAsiaTheme="minorEastAsia"/>
          <w:color w:val="000000" w:themeColor="text1"/>
          <w:sz w:val="18"/>
          <w:szCs w:val="18"/>
          <w:lang w:val="en-GB"/>
        </w:rPr>
        <w:t xml:space="preserve">3. </w:t>
      </w:r>
      <w:r w:rsidRPr="00CC3BBD">
        <w:rPr>
          <w:rFonts w:eastAsiaTheme="minorEastAsia"/>
          <w:b/>
          <w:bCs/>
          <w:color w:val="222222"/>
          <w:sz w:val="18"/>
          <w:szCs w:val="18"/>
          <w:lang w:val="en-GB"/>
        </w:rPr>
        <w:t>Adebayo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T. S.,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Özkan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O.,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Uzun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Ozsahin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D.,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Eweade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B. S., &amp;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Gyamfi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, B. A. (2025). Exploring the role of ICT adoption technologies and renewable energy consumption in achieving a sustainable environment in the United States: an SDGs-based policy framework.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Environmental Sciences Europe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37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(1), 20. (41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cytowań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).</w:t>
      </w:r>
    </w:p>
    <w:p w14:paraId="73913F1E" w14:textId="77777777" w:rsidR="00BE3FDB" w:rsidRPr="00CC3BBD" w:rsidRDefault="00BE3FDB" w:rsidP="00BE3FDB">
      <w:pPr>
        <w:rPr>
          <w:rFonts w:eastAsiaTheme="minorEastAsia"/>
          <w:color w:val="222222"/>
          <w:sz w:val="18"/>
          <w:szCs w:val="18"/>
          <w:lang w:val="en-GB"/>
        </w:rPr>
      </w:pPr>
      <w:r w:rsidRPr="00CC3BBD">
        <w:rPr>
          <w:rFonts w:eastAsiaTheme="minorEastAsia"/>
          <w:color w:val="000000" w:themeColor="text1"/>
          <w:sz w:val="18"/>
          <w:szCs w:val="18"/>
          <w:lang w:val="en-GB"/>
        </w:rPr>
        <w:t xml:space="preserve">4. </w:t>
      </w:r>
      <w:proofErr w:type="spellStart"/>
      <w:r w:rsidRPr="00CC3BBD">
        <w:rPr>
          <w:rFonts w:eastAsiaTheme="minorEastAsia"/>
          <w:b/>
          <w:bCs/>
          <w:color w:val="222222"/>
          <w:sz w:val="18"/>
          <w:szCs w:val="18"/>
          <w:lang w:val="en-GB"/>
        </w:rPr>
        <w:t>Bekun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F. V., Yadav, A.,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Onwe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J. C.,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Fumey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M. P., &amp;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Ökmen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, M.(2025). Assessment into the nexus between load capacity factor, population, government policy in form of environmental tax: accessing evidence from Turkey.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International Journal of Energy Sector Management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19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(4), 841-867. (32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cytowania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).</w:t>
      </w:r>
    </w:p>
    <w:p w14:paraId="262F45EE" w14:textId="77777777" w:rsidR="00BE3FDB" w:rsidRPr="00CC3BBD" w:rsidRDefault="00BE3FDB" w:rsidP="00BE3FDB">
      <w:pPr>
        <w:rPr>
          <w:rFonts w:eastAsiaTheme="minorEastAsia"/>
          <w:color w:val="222222"/>
          <w:sz w:val="18"/>
          <w:szCs w:val="18"/>
          <w:lang w:val="en-GB"/>
        </w:rPr>
      </w:pP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5. Tiwari, S., </w:t>
      </w:r>
      <w:r w:rsidRPr="00CC3BBD">
        <w:rPr>
          <w:rFonts w:eastAsiaTheme="minorEastAsia"/>
          <w:b/>
          <w:bCs/>
          <w:color w:val="222222"/>
          <w:sz w:val="18"/>
          <w:szCs w:val="18"/>
          <w:lang w:val="en-GB"/>
        </w:rPr>
        <w:t>Sharif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A.,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Sofuoğlu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E., &amp;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Nuta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, F. (2025). A step toward the attainment of carbon neutrality and SDG-13: Role of financial depth and green technology innovation.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Research in International Business and Finance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>, </w:t>
      </w:r>
      <w:r w:rsidRPr="00CC3BBD">
        <w:rPr>
          <w:rFonts w:eastAsiaTheme="minorEastAsia"/>
          <w:i/>
          <w:iCs/>
          <w:color w:val="222222"/>
          <w:sz w:val="18"/>
          <w:szCs w:val="18"/>
          <w:lang w:val="en-GB"/>
        </w:rPr>
        <w:t>73</w:t>
      </w:r>
      <w:r w:rsidRPr="00CC3BBD">
        <w:rPr>
          <w:rFonts w:eastAsiaTheme="minorEastAsia"/>
          <w:color w:val="222222"/>
          <w:sz w:val="18"/>
          <w:szCs w:val="18"/>
          <w:lang w:val="en-GB"/>
        </w:rPr>
        <w:t xml:space="preserve">, 102631. (31 </w:t>
      </w:r>
      <w:proofErr w:type="spellStart"/>
      <w:r w:rsidRPr="00CC3BBD">
        <w:rPr>
          <w:rFonts w:eastAsiaTheme="minorEastAsia"/>
          <w:color w:val="222222"/>
          <w:sz w:val="18"/>
          <w:szCs w:val="18"/>
          <w:lang w:val="en-GB"/>
        </w:rPr>
        <w:t>cytowań</w:t>
      </w:r>
      <w:proofErr w:type="spellEnd"/>
      <w:r w:rsidRPr="00CC3BBD">
        <w:rPr>
          <w:rFonts w:eastAsiaTheme="minorEastAsia"/>
          <w:color w:val="222222"/>
          <w:sz w:val="18"/>
          <w:szCs w:val="18"/>
          <w:lang w:val="en-GB"/>
        </w:rPr>
        <w:t>).</w:t>
      </w:r>
    </w:p>
    <w:p w14:paraId="7E9A81D1" w14:textId="77777777" w:rsidR="00BE3FDB" w:rsidRPr="00CC3BBD" w:rsidRDefault="00BE3FDB" w:rsidP="00BE3FDB">
      <w:pPr>
        <w:rPr>
          <w:rFonts w:eastAsiaTheme="minorEastAsia"/>
          <w:sz w:val="18"/>
          <w:szCs w:val="18"/>
        </w:rPr>
      </w:pPr>
      <w:r w:rsidRPr="720169C9">
        <w:rPr>
          <w:rFonts w:eastAsiaTheme="minorEastAsia"/>
          <w:color w:val="222222"/>
          <w:sz w:val="18"/>
          <w:szCs w:val="18"/>
          <w:lang w:val="en-US"/>
        </w:rPr>
        <w:t xml:space="preserve">5. Farid, M. S., Shafique, B., Xu, R., </w:t>
      </w:r>
      <w:proofErr w:type="spellStart"/>
      <w:r w:rsidRPr="720169C9">
        <w:rPr>
          <w:rFonts w:eastAsiaTheme="minorEastAsia"/>
          <w:b/>
          <w:bCs/>
          <w:color w:val="222222"/>
          <w:sz w:val="18"/>
          <w:szCs w:val="18"/>
          <w:lang w:val="en-US"/>
        </w:rPr>
        <w:t>Łopusiewicz</w:t>
      </w:r>
      <w:proofErr w:type="spellEnd"/>
      <w:r w:rsidRPr="720169C9">
        <w:rPr>
          <w:rFonts w:eastAsiaTheme="minorEastAsia"/>
          <w:color w:val="222222"/>
          <w:sz w:val="18"/>
          <w:szCs w:val="18"/>
          <w:lang w:val="en-US"/>
        </w:rPr>
        <w:t xml:space="preserve">, Ł., &amp; Zhao, C. (2025). Potential interventions and interactions of bioactive polyphenols and functional polysaccharides to alleviate inflammatory bowel disease–A review. </w:t>
      </w:r>
      <w:r w:rsidRPr="00CC3BBD">
        <w:rPr>
          <w:rFonts w:eastAsiaTheme="minorEastAsia"/>
          <w:i/>
          <w:iCs/>
          <w:color w:val="222222"/>
          <w:sz w:val="18"/>
          <w:szCs w:val="18"/>
        </w:rPr>
        <w:t xml:space="preserve">Food </w:t>
      </w:r>
      <w:proofErr w:type="spellStart"/>
      <w:r w:rsidRPr="00CC3BBD">
        <w:rPr>
          <w:rFonts w:eastAsiaTheme="minorEastAsia"/>
          <w:i/>
          <w:iCs/>
          <w:color w:val="222222"/>
          <w:sz w:val="18"/>
          <w:szCs w:val="18"/>
        </w:rPr>
        <w:t>Chemistry</w:t>
      </w:r>
      <w:proofErr w:type="spellEnd"/>
      <w:r w:rsidRPr="00CC3BBD">
        <w:rPr>
          <w:rFonts w:eastAsiaTheme="minorEastAsia"/>
          <w:color w:val="222222"/>
          <w:sz w:val="18"/>
          <w:szCs w:val="18"/>
        </w:rPr>
        <w:t xml:space="preserve">, </w:t>
      </w:r>
      <w:r w:rsidRPr="00CC3BBD">
        <w:rPr>
          <w:rFonts w:eastAsiaTheme="minorEastAsia"/>
          <w:i/>
          <w:iCs/>
          <w:color w:val="222222"/>
          <w:sz w:val="18"/>
          <w:szCs w:val="18"/>
        </w:rPr>
        <w:t>462</w:t>
      </w:r>
      <w:r w:rsidRPr="00CC3BBD">
        <w:rPr>
          <w:rFonts w:eastAsiaTheme="minorEastAsia"/>
          <w:color w:val="222222"/>
          <w:sz w:val="18"/>
          <w:szCs w:val="18"/>
        </w:rPr>
        <w:t xml:space="preserve">, 140951 (31 </w:t>
      </w:r>
      <w:proofErr w:type="spellStart"/>
      <w:r w:rsidRPr="00CC3BBD">
        <w:rPr>
          <w:rFonts w:eastAsiaTheme="minorEastAsia"/>
          <w:color w:val="222222"/>
          <w:sz w:val="18"/>
          <w:szCs w:val="18"/>
        </w:rPr>
        <w:t>cytowań</w:t>
      </w:r>
      <w:proofErr w:type="spellEnd"/>
      <w:r w:rsidRPr="00CC3BBD">
        <w:rPr>
          <w:rFonts w:eastAsiaTheme="minorEastAsia"/>
          <w:color w:val="222222"/>
          <w:sz w:val="18"/>
          <w:szCs w:val="18"/>
        </w:rPr>
        <w:t>).</w:t>
      </w:r>
    </w:p>
    <w:p w14:paraId="2BB78E22" w14:textId="77777777" w:rsidR="00EC4529" w:rsidRDefault="00EC4529"/>
    <w:p w14:paraId="2029EF0E" w14:textId="77777777" w:rsidR="00BE3FDB" w:rsidRDefault="00BE3FDB"/>
    <w:p w14:paraId="65C4ABCF" w14:textId="68453AF4" w:rsidR="00BE3FDB" w:rsidRDefault="00BE3FDB" w:rsidP="00BE3FDB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F45589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mgr Magdalena Stępniak, Kierownik Biblioteki</w:t>
      </w:r>
    </w:p>
    <w:p w14:paraId="54FB9A64" w14:textId="7398639B" w:rsidR="00BE3FDB" w:rsidRDefault="00BE3FDB" w:rsidP="00BE3FDB"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dr hab. Aneta Nowakowska-Krystman, prof. uczelni</w:t>
      </w:r>
    </w:p>
    <w:sectPr w:rsidR="00BE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6D"/>
    <w:rsid w:val="00335D9B"/>
    <w:rsid w:val="009D7995"/>
    <w:rsid w:val="00BE3FDB"/>
    <w:rsid w:val="00CC3BBD"/>
    <w:rsid w:val="00D4616D"/>
    <w:rsid w:val="00EC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7EAB"/>
  <w15:chartTrackingRefBased/>
  <w15:docId w15:val="{6F05ECBF-EEC9-4E6D-97C6-3E735FF5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FDB"/>
  </w:style>
  <w:style w:type="paragraph" w:styleId="Nagwek1">
    <w:name w:val="heading 1"/>
    <w:basedOn w:val="Normalny"/>
    <w:next w:val="Normalny"/>
    <w:link w:val="Nagwek1Znak"/>
    <w:uiPriority w:val="9"/>
    <w:qFormat/>
    <w:rsid w:val="00D46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1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1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1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1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1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1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1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1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1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1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1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16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E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Nowakowska-Krystman UV</dc:creator>
  <cp:keywords/>
  <dc:description/>
  <cp:lastModifiedBy>Arleta Niciewicz-Tarach</cp:lastModifiedBy>
  <cp:revision>3</cp:revision>
  <dcterms:created xsi:type="dcterms:W3CDTF">2026-04-21T10:25:00Z</dcterms:created>
  <dcterms:modified xsi:type="dcterms:W3CDTF">2026-04-22T11:07:00Z</dcterms:modified>
</cp:coreProperties>
</file>