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B83F" w14:textId="327EB0F4" w:rsidR="00092316" w:rsidRDefault="00092316" w:rsidP="00092316">
      <w:pPr>
        <w:pStyle w:val="Nagwek2"/>
      </w:pPr>
      <w:r w:rsidRPr="00EA16A7">
        <w:rPr>
          <w:rFonts w:ascii="Calibri" w:hAnsi="Calibri" w:cs="Calibri"/>
          <w:noProof/>
          <w:sz w:val="52"/>
          <w:szCs w:val="52"/>
        </w:rPr>
        <w:drawing>
          <wp:inline distT="0" distB="0" distL="0" distR="0" wp14:anchorId="41574E31" wp14:editId="1F8EA8D2">
            <wp:extent cx="5760720" cy="792849"/>
            <wp:effectExtent l="0" t="0" r="0" b="7620"/>
            <wp:docPr id="1220673109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73109" name="Obraz 1" descr="Zestawienie znaków: Fundusze Europejskie, Barwy Rzeczpospolitej Polskiej, Unia Europejsk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949B" w14:textId="4EF50ADE" w:rsidR="00092316" w:rsidRPr="00477997" w:rsidRDefault="00092316" w:rsidP="00092316">
      <w:pPr>
        <w:pStyle w:val="Nagwek2"/>
        <w:rPr>
          <w:b/>
          <w:bCs/>
          <w:color w:val="auto"/>
          <w:sz w:val="30"/>
          <w:szCs w:val="30"/>
        </w:rPr>
      </w:pPr>
      <w:r w:rsidRPr="00477997">
        <w:rPr>
          <w:b/>
          <w:bCs/>
          <w:color w:val="auto"/>
          <w:sz w:val="30"/>
          <w:szCs w:val="30"/>
        </w:rPr>
        <w:t>Treść Klauzuli informacyjnej Narodowego Centrum Badań i Rozwoju:</w:t>
      </w:r>
    </w:p>
    <w:p w14:paraId="3AB3BADA" w14:textId="77777777" w:rsidR="00092316" w:rsidRPr="00583216" w:rsidRDefault="00092316" w:rsidP="00092316">
      <w:pPr>
        <w:shd w:val="clear" w:color="auto" w:fill="FFFFFF"/>
        <w:spacing w:before="120" w:after="120" w:line="312" w:lineRule="auto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bookmarkStart w:id="0" w:name="_Hlk182303802"/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Zgodnie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art. 13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14 rozporządzenia Parlamentu Europejskiego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27 kwietnia 2016 r.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ochrony osób fizycznych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przetwarzaniem danych osobowych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sprawie swobodnego przepływu takich danych oraz uchylenia dyrektywy 95/46/WE (dalej: „RODO”), informuję Panią/Pana, że:</w:t>
      </w:r>
    </w:p>
    <w:p w14:paraId="1C140E0C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administratorem Pani/Pana danych osobowych jest Narodowe Centrum Badań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 (dalej: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„NCBR”)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siedzibą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Warszawie (00-801), ul. Chmielna 69;</w:t>
      </w:r>
    </w:p>
    <w:p w14:paraId="486B9576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8" w:history="1">
        <w:r w:rsidRPr="0016491A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iod@ncbr.gov.pl</w:t>
        </w:r>
      </w:hyperlink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oraz na adres korespondencyjny NCBR wskazany powyżej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6D2AB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dopiskiem „Inspektor Ochrony Danych”;</w:t>
      </w:r>
    </w:p>
    <w:p w14:paraId="6251A50F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celu realizacji projektu 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pn.</w:t>
      </w:r>
      <w:r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„</w:t>
      </w:r>
      <w:r w:rsidRPr="00115B5D">
        <w:rPr>
          <w:rFonts w:cstheme="minorHAnsi"/>
          <w:sz w:val="24"/>
          <w:szCs w:val="24"/>
        </w:rPr>
        <w:t>VIZJA Kompetencji – rozwój kadr uczelni w obszarach zarządzania, cyfryzacji oraz na rzecz zielonej transformacji</w:t>
      </w:r>
      <w:r w:rsidRPr="00CD5710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”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prowadzonego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Programu Fundusze Europejskie dla Rozwoju Społecznego 2021-2027 („FERS”)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oceny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wyboru projektu, zawarcia umowy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dofinansowanie, nadzoru nad wykonaniem projektu, sprawozdawczości, komunikacji, publikacji, ewaluacji, zarządzania finansowego, weryfikacji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kontroli, audytu, oceny działań informacyjno- promocyjnych, jego odbioru, oceny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rozliczenia finansowego, do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celów określania kwalifikowalności uczestników oraz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ewentualnego ustalenia, dochodzenia lub obrony roszczeń;</w:t>
      </w:r>
    </w:p>
    <w:p w14:paraId="71361E71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są przetwarzane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uwagi na wskazany powyżej cel tj. przetwarzanie jest niezbędne do wykonania zadania realizowanego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interesie publicznym (art. 6 ust. 1 lit. e RODO), a NCBR jest umocowane do przetwarzania Pani/Pana danych osobowych na mocy ustawy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30 kwietnia 2010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r.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Narodowym Centrum Badań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Rozwoju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związku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realizacją określonych tam zadań NCBR oraz na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podstawie ustawy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dnia 28 kwietnia 2022 r.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zasadach realizacji zadań finansowanych ze środków europejskich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perspektywie finansowej 2021-2027, a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Rozdziału 18 tej ustawy (art. 6 ust. 1 lit. c RODO);</w:t>
      </w:r>
    </w:p>
    <w:p w14:paraId="443AC7C4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zostały pozyskane bezpośrednio od Pani/Pana lub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rejestrów publicznych albo od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instytucji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podmiotów zaangażowanych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realizację projektu,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od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wnioskodawców, beneficjentów, partnerów;</w:t>
      </w:r>
    </w:p>
    <w:p w14:paraId="1E0E87A4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lastRenderedPageBreak/>
        <w:t>NCBR przetwarza Pani/Pana dane osobowe zawarte we wniosku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o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dofinansowanie lub przekazane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ramach realizacji zadań wskazanych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 klauzuli;</w:t>
      </w:r>
    </w:p>
    <w:p w14:paraId="2E766576" w14:textId="77777777" w:rsidR="00092316" w:rsidRPr="005832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podanie danych osobowych jest konieczne do realizacji wyżej wymienionego celu. Odmowa ich podania jest równoznaczna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brakiem możliwości podjęcia stosownych działań;</w:t>
      </w:r>
    </w:p>
    <w:p w14:paraId="0F1F3344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będą przetwarzane przez okres niezbędny do realizacji celu określonego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punkcie 3), a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następnie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celu archiwalnym przez okres zgodny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instrukcją kancelaryjną NCBR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Jednolitym Rzeczowym Wykazem Akt;</w:t>
      </w:r>
    </w:p>
    <w:p w14:paraId="3AFE718C" w14:textId="77777777" w:rsidR="00092316" w:rsidRPr="005E3914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celach, które wynikają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przepisów prawa, a także podmioty świadczące usługi niezbędne do realizacji zadań przez NCBR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szczególności podmiotem wspierającym realizację zadań jest NCBR+ sp.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o.o. Dane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mogą być także przekazywane partnerom IT, podmiotom realizującym wsparcie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techniczne lub organizacyjne, archiwizację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i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niszczenie dokumentów, usługi pocztowe, kurierskie, płatnicze, obsługę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zakresie marketingu;</w:t>
      </w:r>
    </w:p>
    <w:p w14:paraId="4E56EA64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z 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inspektorem ochrony danych pod adresem mailowym udostępnionym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pkt 2 powyżej;</w:t>
      </w:r>
    </w:p>
    <w:p w14:paraId="776AD2B2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5821E4BC" w14:textId="77777777" w:rsidR="00092316" w:rsidRDefault="00092316" w:rsidP="00092316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0" w:line="312" w:lineRule="auto"/>
        <w:ind w:left="709" w:hanging="283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podlegały zautomatyzowanemu podejmowaniu decyzji,</w:t>
      </w:r>
      <w:r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 w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tym profilowaniu;</w:t>
      </w:r>
    </w:p>
    <w:p w14:paraId="2750D3B2" w14:textId="77777777" w:rsidR="00092316" w:rsidRPr="00583216" w:rsidRDefault="00092316" w:rsidP="00477997">
      <w:pPr>
        <w:numPr>
          <w:ilvl w:val="0"/>
          <w:numId w:val="1"/>
        </w:numPr>
        <w:shd w:val="clear" w:color="auto" w:fill="FFFFFF"/>
        <w:tabs>
          <w:tab w:val="clear" w:pos="502"/>
          <w:tab w:val="left" w:pos="851"/>
        </w:tabs>
        <w:spacing w:after="1320" w:line="312" w:lineRule="auto"/>
        <w:ind w:left="709" w:hanging="284"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</w:pPr>
      <w:r w:rsidRPr="00583216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 xml:space="preserve">Pani/Pana </w:t>
      </w:r>
      <w:r w:rsidRPr="005E3914">
        <w:rPr>
          <w:rFonts w:asciiTheme="minorHAnsi" w:eastAsia="Times New Roman" w:hAnsiTheme="minorHAnsi" w:cstheme="minorHAnsi"/>
          <w:color w:val="1B1B1B"/>
          <w:sz w:val="24"/>
          <w:szCs w:val="24"/>
          <w:lang w:eastAsia="pl-PL"/>
        </w:rPr>
        <w:t>dane osobowe nie będą przekazywane do państwa trzeciego.</w:t>
      </w:r>
    </w:p>
    <w:bookmarkEnd w:id="0"/>
    <w:p w14:paraId="62D60D82" w14:textId="1785B27E" w:rsidR="00092316" w:rsidRPr="00477997" w:rsidRDefault="00092316" w:rsidP="00092316">
      <w:pPr>
        <w:pStyle w:val="Nagwek2"/>
        <w:rPr>
          <w:b/>
          <w:bCs/>
          <w:color w:val="auto"/>
          <w:sz w:val="30"/>
          <w:szCs w:val="30"/>
        </w:rPr>
      </w:pPr>
      <w:r w:rsidRPr="00477997">
        <w:rPr>
          <w:b/>
          <w:bCs/>
          <w:color w:val="auto"/>
          <w:sz w:val="30"/>
          <w:szCs w:val="30"/>
        </w:rPr>
        <w:lastRenderedPageBreak/>
        <w:t>Treść Klauzuli</w:t>
      </w:r>
      <w:r w:rsidRPr="00477997">
        <w:rPr>
          <w:rFonts w:cs="Calibri"/>
          <w:b/>
          <w:bCs/>
          <w:color w:val="auto"/>
          <w:sz w:val="30"/>
          <w:szCs w:val="30"/>
        </w:rPr>
        <w:t xml:space="preserve"> informacyjnej </w:t>
      </w:r>
      <w:r w:rsidRPr="00477997">
        <w:rPr>
          <w:b/>
          <w:bCs/>
          <w:color w:val="auto"/>
          <w:sz w:val="30"/>
          <w:szCs w:val="30"/>
        </w:rPr>
        <w:t>ministra właściwego do spraw rozwoju regionalnego:</w:t>
      </w:r>
    </w:p>
    <w:p w14:paraId="48D116C2" w14:textId="77777777" w:rsidR="00092316" w:rsidRPr="000D4CD7" w:rsidRDefault="00092316" w:rsidP="00092316">
      <w:pPr>
        <w:pStyle w:val="Akapitzlist"/>
        <w:spacing w:before="120" w:after="120" w:line="336" w:lineRule="auto"/>
        <w:ind w:left="426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W celu wykonania obowiązku nałożonego art. 13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14 RODO</w:t>
      </w:r>
      <w:r w:rsidRPr="000D4CD7">
        <w:rPr>
          <w:rStyle w:val="Odwoanieprzypisudolnego"/>
          <w:rFonts w:cs="Calibri"/>
          <w:sz w:val="24"/>
          <w:szCs w:val="24"/>
        </w:rPr>
        <w:footnoteReference w:id="1"/>
      </w:r>
      <w:r w:rsidRPr="000D4CD7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związku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art. 88 ustawy</w:t>
      </w:r>
      <w:r>
        <w:rPr>
          <w:rFonts w:cs="Calibri"/>
          <w:sz w:val="24"/>
          <w:szCs w:val="24"/>
        </w:rPr>
        <w:t xml:space="preserve"> o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perspektywie finansowej 2021-2027</w:t>
      </w:r>
      <w:r w:rsidRPr="000D4CD7">
        <w:rPr>
          <w:rStyle w:val="Odwoanieprzypisudolnego"/>
          <w:rFonts w:cs="Calibri"/>
          <w:sz w:val="24"/>
          <w:szCs w:val="24"/>
        </w:rPr>
        <w:footnoteReference w:id="2"/>
      </w:r>
      <w:r w:rsidRPr="000D4CD7">
        <w:rPr>
          <w:rFonts w:cs="Calibri"/>
          <w:sz w:val="24"/>
          <w:szCs w:val="24"/>
        </w:rPr>
        <w:t>, informujemy</w:t>
      </w:r>
      <w:r>
        <w:rPr>
          <w:rFonts w:cs="Calibri"/>
          <w:sz w:val="24"/>
          <w:szCs w:val="24"/>
        </w:rPr>
        <w:t xml:space="preserve"> o </w:t>
      </w:r>
      <w:r w:rsidRPr="000D4CD7">
        <w:rPr>
          <w:rFonts w:cs="Calibri"/>
          <w:sz w:val="24"/>
          <w:szCs w:val="24"/>
        </w:rPr>
        <w:t>zasadach przetwarzania Państwa danych osobowych:</w:t>
      </w:r>
    </w:p>
    <w:p w14:paraId="1862E4D9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Administrator</w:t>
      </w:r>
      <w:r w:rsidRPr="000D4CD7">
        <w:rPr>
          <w:rFonts w:cs="Calibri"/>
          <w:sz w:val="24"/>
          <w:szCs w:val="24"/>
        </w:rPr>
        <w:br/>
        <w:t>Odrębnym administratorem Państwa danych jest Minister Funduszy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Polityki Regionalnej</w:t>
      </w:r>
      <w:r>
        <w:rPr>
          <w:rStyle w:val="Odwoanieprzypisudolnego"/>
          <w:rFonts w:cs="Calibri"/>
          <w:sz w:val="24"/>
          <w:szCs w:val="24"/>
        </w:rPr>
        <w:footnoteReference w:id="3"/>
      </w:r>
      <w:r>
        <w:rPr>
          <w:rFonts w:cs="Calibri"/>
          <w:sz w:val="24"/>
          <w:szCs w:val="24"/>
        </w:rPr>
        <w:t xml:space="preserve"> z </w:t>
      </w:r>
      <w:r w:rsidRPr="000D4CD7">
        <w:rPr>
          <w:rFonts w:cs="Calibri"/>
          <w:sz w:val="24"/>
          <w:szCs w:val="24"/>
        </w:rPr>
        <w:t>siedzibą przy ul. Wspólnej 2/4, 00-926 Warszawa.</w:t>
      </w:r>
    </w:p>
    <w:p w14:paraId="24F2208A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Cel przetwarzania danych</w:t>
      </w:r>
      <w:r w:rsidRPr="000D4CD7">
        <w:rPr>
          <w:rFonts w:cs="Calibri"/>
          <w:sz w:val="24"/>
          <w:szCs w:val="24"/>
        </w:rPr>
        <w:br/>
        <w:t>Dane osobowe będą przetwarzane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związku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realizacją FERS,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szczególności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celu monitorowania, sprawozdawczości, komunikacji, publikacji, ewaluacji, zarządzania finansowego, weryfikacji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audytów oraz do celów określania kwalifikowalności uczestników.</w:t>
      </w:r>
      <w:r w:rsidRPr="000D4CD7">
        <w:rPr>
          <w:rFonts w:cs="Calibri"/>
          <w:sz w:val="24"/>
          <w:szCs w:val="24"/>
        </w:rPr>
        <w:br/>
        <w:t>Podanie danych jest dobrowolne, ale konieczne do realizacji wyżej wymienionego celu. Odmowa ich</w:t>
      </w:r>
      <w:r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podania jest równoznaczna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brakiem możliwości podjęcia stosownych działań.</w:t>
      </w:r>
    </w:p>
    <w:p w14:paraId="77D72173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Podstawa przetwarzania</w:t>
      </w:r>
      <w:r w:rsidRPr="000D4CD7">
        <w:rPr>
          <w:rFonts w:cs="Calibri"/>
          <w:sz w:val="24"/>
          <w:szCs w:val="24"/>
        </w:rPr>
        <w:br/>
        <w:t>Będziemy przetwarzać Państwa dane osobowe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związku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tym, że:</w:t>
      </w:r>
    </w:p>
    <w:p w14:paraId="132B3862" w14:textId="77777777" w:rsidR="00092316" w:rsidRPr="000D4CD7" w:rsidRDefault="00092316" w:rsidP="00092316">
      <w:pPr>
        <w:pStyle w:val="Akapitzlist"/>
        <w:spacing w:after="0" w:line="336" w:lineRule="auto"/>
        <w:ind w:left="567" w:firstLine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Zobowiązuje nas do tego prawo (art. 6 ust. 1 lit. c, art. 9 ust. 2 lit. g oraz art. 10</w:t>
      </w:r>
      <w:r w:rsidRPr="000D4CD7">
        <w:rPr>
          <w:rStyle w:val="Odwoanieprzypisudolnego"/>
          <w:rFonts w:cs="Calibri"/>
          <w:sz w:val="24"/>
          <w:szCs w:val="24"/>
        </w:rPr>
        <w:footnoteReference w:id="4"/>
      </w:r>
      <w:r w:rsidRPr="000D4CD7">
        <w:rPr>
          <w:rFonts w:cs="Calibri"/>
          <w:sz w:val="24"/>
          <w:szCs w:val="24"/>
        </w:rPr>
        <w:t xml:space="preserve"> RODO):</w:t>
      </w:r>
    </w:p>
    <w:p w14:paraId="7C1EC7F6" w14:textId="77777777" w:rsidR="00092316" w:rsidRPr="000D4CD7" w:rsidRDefault="00092316" w:rsidP="00092316">
      <w:pPr>
        <w:pStyle w:val="Akapitzlist"/>
        <w:numPr>
          <w:ilvl w:val="2"/>
          <w:numId w:val="2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rozporządzenie Parlamentu Europejskiego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Rady (UE) nr 2021/1060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 xml:space="preserve">24 czerwca 2021 r. ustanawiającego wspólne przepisy dotyczące Europejskiego Funduszu </w:t>
      </w:r>
      <w:r w:rsidRPr="000D4CD7">
        <w:rPr>
          <w:rFonts w:cs="Calibri"/>
          <w:sz w:val="24"/>
          <w:szCs w:val="24"/>
        </w:rPr>
        <w:lastRenderedPageBreak/>
        <w:t>Rozwoju Regionalnego, Europejskiego Funduszu Społecznego Plus, Funduszu Spójności, Funduszu na rzecz Sprawiedliwej Transformacji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Europejskiego Funduszu Morskiego, Rybackiego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Akwakultury, a także przepisy finansowe na potrzeby tych funduszy oraz na potrzeby Funduszu Azylu, Migracji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Integracji, Funduszu Bezpieczeństwa Wewnętrznego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Instrumentu Wsparcia Finansowego na rzecz Zarządzania Granicami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Polityki Wizowej,</w:t>
      </w:r>
    </w:p>
    <w:p w14:paraId="43EA29B2" w14:textId="77777777" w:rsidR="00092316" w:rsidRPr="000D4CD7" w:rsidRDefault="00092316" w:rsidP="00092316">
      <w:pPr>
        <w:pStyle w:val="Akapitzlist"/>
        <w:numPr>
          <w:ilvl w:val="2"/>
          <w:numId w:val="2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rozporządzenie Parlamentu Europejskiego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Rady (UE) 2021/1057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dnia 24 czerwca 2021 r. ustanawiające Europejski Fundusz Społeczny Plus (EFS+) oraz uchylające rozporządzenie (UE) nr</w:t>
      </w:r>
      <w:r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>1296/2013 (Dz. Urz. UE L 231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30.06.2021, str. 21,</w:t>
      </w:r>
      <w:r>
        <w:rPr>
          <w:rFonts w:cs="Calibri"/>
          <w:sz w:val="24"/>
          <w:szCs w:val="24"/>
        </w:rPr>
        <w:t xml:space="preserve"> z </w:t>
      </w:r>
      <w:proofErr w:type="spellStart"/>
      <w:r w:rsidRPr="000D4CD7">
        <w:rPr>
          <w:rFonts w:cs="Calibri"/>
          <w:sz w:val="24"/>
          <w:szCs w:val="24"/>
        </w:rPr>
        <w:t>późn</w:t>
      </w:r>
      <w:proofErr w:type="spellEnd"/>
      <w:r w:rsidRPr="000D4CD7">
        <w:rPr>
          <w:rFonts w:cs="Calibri"/>
          <w:sz w:val="24"/>
          <w:szCs w:val="24"/>
        </w:rPr>
        <w:t>. zm.),</w:t>
      </w:r>
    </w:p>
    <w:p w14:paraId="094E58ED" w14:textId="77777777" w:rsidR="00092316" w:rsidRPr="000D4CD7" w:rsidRDefault="00092316" w:rsidP="00092316">
      <w:pPr>
        <w:pStyle w:val="Akapitzlist"/>
        <w:numPr>
          <w:ilvl w:val="2"/>
          <w:numId w:val="2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dnia 28 kwietnia 2022 r.</w:t>
      </w:r>
      <w:r>
        <w:rPr>
          <w:rFonts w:cs="Calibri"/>
          <w:sz w:val="24"/>
          <w:szCs w:val="24"/>
        </w:rPr>
        <w:t xml:space="preserve"> o </w:t>
      </w:r>
      <w:r w:rsidRPr="000D4CD7">
        <w:rPr>
          <w:rFonts w:cs="Calibri"/>
          <w:sz w:val="24"/>
          <w:szCs w:val="24"/>
        </w:rPr>
        <w:t>zasadach realizacji zadań finansowanych ze środków europejskich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perspektywie finansowej 2021-2027,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szczególności art. 87-93,</w:t>
      </w:r>
    </w:p>
    <w:p w14:paraId="1DB6259C" w14:textId="77777777" w:rsidR="00092316" w:rsidRPr="000D4CD7" w:rsidRDefault="00092316" w:rsidP="00092316">
      <w:pPr>
        <w:pStyle w:val="Akapitzlist"/>
        <w:numPr>
          <w:ilvl w:val="2"/>
          <w:numId w:val="2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14 czerwca 1960 r. - Kodeks postępowania administracyjnego,</w:t>
      </w:r>
    </w:p>
    <w:p w14:paraId="6FCD9D46" w14:textId="77777777" w:rsidR="00092316" w:rsidRPr="000D4CD7" w:rsidRDefault="00092316" w:rsidP="00092316">
      <w:pPr>
        <w:pStyle w:val="Akapitzlist"/>
        <w:numPr>
          <w:ilvl w:val="2"/>
          <w:numId w:val="2"/>
        </w:numPr>
        <w:spacing w:after="0" w:line="336" w:lineRule="auto"/>
        <w:ind w:left="993" w:hanging="283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ustawa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27 sierpnia 2009 r.</w:t>
      </w:r>
      <w:r>
        <w:rPr>
          <w:rFonts w:cs="Calibri"/>
          <w:sz w:val="24"/>
          <w:szCs w:val="24"/>
        </w:rPr>
        <w:t xml:space="preserve"> o </w:t>
      </w:r>
      <w:r w:rsidRPr="000D4CD7">
        <w:rPr>
          <w:rFonts w:cs="Calibri"/>
          <w:sz w:val="24"/>
          <w:szCs w:val="24"/>
        </w:rPr>
        <w:t>finansach publicznych.</w:t>
      </w:r>
    </w:p>
    <w:p w14:paraId="3E176AD6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Sposób pozyskiwania danych</w:t>
      </w:r>
      <w:r w:rsidRPr="000D4CD7">
        <w:rPr>
          <w:rFonts w:cs="Calibri"/>
          <w:sz w:val="24"/>
          <w:szCs w:val="24"/>
        </w:rPr>
        <w:br/>
        <w:t>Dane pozyskujemy bezpośrednio od osób, których one dotyczą, albo od instytucji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podmiotów zaangażowanych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realizację Programu,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tym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szczególności od wnioskodawców, beneficjentów, partnerów.</w:t>
      </w:r>
    </w:p>
    <w:p w14:paraId="236A5681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Dostęp do danych osobowych</w:t>
      </w:r>
      <w:r w:rsidRPr="000D4CD7">
        <w:rPr>
          <w:rFonts w:cs="Calibri"/>
          <w:sz w:val="24"/>
          <w:szCs w:val="24"/>
        </w:rPr>
        <w:br/>
        <w:t>Dostęp do Państwa danych osobowych mają pracownicy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współpracownicy administratora. Ponadto Państwa dane osobowe mogą być powierzane lub udostępniane:</w:t>
      </w:r>
    </w:p>
    <w:p w14:paraId="418566A2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którym zleciliśmy wykonywanie zadań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FERS,</w:t>
      </w:r>
    </w:p>
    <w:p w14:paraId="35BF318A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organom Komisji Europejskiej, ministrowi właściwemu do spraw finansów publicznych, prezesowi zakładu ubezpieczeń społecznych,</w:t>
      </w:r>
    </w:p>
    <w:p w14:paraId="02DC4910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podmiotom, które wykonują dla nas usługi związane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obsługą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rozwojem systemów teleinformatycznych, a także zapewnieniem łączności, np. dostawcom rozwiązań IT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operatorom telekomunikacyjnym.</w:t>
      </w:r>
    </w:p>
    <w:p w14:paraId="57EB9AB1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Okres przechowywania danych</w:t>
      </w:r>
      <w:r w:rsidRPr="000D4CD7">
        <w:rPr>
          <w:rFonts w:cs="Calibri"/>
          <w:sz w:val="24"/>
          <w:szCs w:val="24"/>
        </w:rPr>
        <w:br/>
        <w:t>Dane osobowe są przechowywane przez okres niezbędny do realizacji celów określonych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p</w:t>
      </w:r>
      <w:r>
        <w:rPr>
          <w:rFonts w:cs="Calibri"/>
          <w:sz w:val="24"/>
          <w:szCs w:val="24"/>
        </w:rPr>
        <w:t>kt</w:t>
      </w:r>
      <w:r w:rsidRPr="000D4CD7">
        <w:rPr>
          <w:rFonts w:cs="Calibri"/>
          <w:sz w:val="24"/>
          <w:szCs w:val="24"/>
        </w:rPr>
        <w:t xml:space="preserve"> II.</w:t>
      </w:r>
    </w:p>
    <w:p w14:paraId="049A54C5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Prawa osób, których dane dotyczą</w:t>
      </w:r>
      <w:r w:rsidRPr="000D4CD7">
        <w:rPr>
          <w:rFonts w:cs="Calibri"/>
          <w:sz w:val="24"/>
          <w:szCs w:val="24"/>
        </w:rPr>
        <w:br/>
        <w:t>Przysługują Państwu następujące prawa:</w:t>
      </w:r>
    </w:p>
    <w:p w14:paraId="2FB2B33A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dostępu do swoich danych oraz otrzymania ich kopii (art. 15 RODO),</w:t>
      </w:r>
    </w:p>
    <w:p w14:paraId="7592919B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lastRenderedPageBreak/>
        <w:t>prawo do sprostowania swoich danych (art. 16 RODO),</w:t>
      </w:r>
    </w:p>
    <w:p w14:paraId="12E8E9D6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usunięcia swoich danych (art. 17 RODO) - jeśli nie zaistniały okoliczności,</w:t>
      </w:r>
      <w:r>
        <w:rPr>
          <w:rFonts w:cs="Calibri"/>
          <w:sz w:val="24"/>
          <w:szCs w:val="24"/>
        </w:rPr>
        <w:t xml:space="preserve"> o </w:t>
      </w:r>
      <w:r w:rsidRPr="000D4CD7">
        <w:rPr>
          <w:rFonts w:cs="Calibri"/>
          <w:sz w:val="24"/>
          <w:szCs w:val="24"/>
        </w:rPr>
        <w:t>których mowa</w:t>
      </w:r>
      <w:r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art. 17 ust. 3 RODO,</w:t>
      </w:r>
    </w:p>
    <w:p w14:paraId="0C5F7A68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żądania od administratora ograniczenia przetwarzania swoich danych (art. 18 RODO),</w:t>
      </w:r>
    </w:p>
    <w:p w14:paraId="45E79C15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do przenoszenia swoich danych (art. 20 RODO) - jeśli przetwarzanie odbywa się na podstawie umowy: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celu jej zawarcia lub realizacji (w myśl art. 6 ust. 1 lit. b RODO), oraz</w:t>
      </w:r>
      <w:r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sposób zautomatyzowany</w:t>
      </w:r>
      <w:r w:rsidRPr="000D4CD7">
        <w:rPr>
          <w:rStyle w:val="Odwoanieprzypisudolnego"/>
          <w:rFonts w:cs="Calibri"/>
          <w:sz w:val="24"/>
          <w:szCs w:val="24"/>
        </w:rPr>
        <w:footnoteReference w:id="5"/>
      </w:r>
      <w:r w:rsidRPr="000D4CD7">
        <w:rPr>
          <w:rFonts w:cs="Calibri"/>
          <w:sz w:val="24"/>
          <w:szCs w:val="24"/>
        </w:rPr>
        <w:t>,</w:t>
      </w:r>
    </w:p>
    <w:p w14:paraId="615BA339" w14:textId="77777777" w:rsidR="00092316" w:rsidRPr="000D4CD7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prawo wniesienia skargi do organu nadzorczego Prezesa Urzędu Ochrony Danych Osobowych (art.</w:t>
      </w:r>
      <w:r>
        <w:rPr>
          <w:rFonts w:cs="Calibri"/>
          <w:sz w:val="24"/>
          <w:szCs w:val="24"/>
        </w:rPr>
        <w:t> </w:t>
      </w:r>
      <w:r w:rsidRPr="000D4CD7">
        <w:rPr>
          <w:rFonts w:cs="Calibri"/>
          <w:sz w:val="24"/>
          <w:szCs w:val="24"/>
        </w:rPr>
        <w:t xml:space="preserve">77 RODO) </w:t>
      </w:r>
      <w:r>
        <w:rPr>
          <w:rFonts w:cs="Calibri"/>
          <w:sz w:val="24"/>
          <w:szCs w:val="24"/>
        </w:rPr>
        <w:t xml:space="preserve">– w </w:t>
      </w:r>
      <w:r w:rsidRPr="000D4CD7">
        <w:rPr>
          <w:rFonts w:cs="Calibri"/>
          <w:sz w:val="24"/>
          <w:szCs w:val="24"/>
        </w:rPr>
        <w:t>przypadku, gdy osoba uzna, iż przetwarzanie jej danych osobowych narusza przepisy RODO lub inne krajowe przepisy regulujące kwestię ochrony danych osobowych, obowiązujące</w:t>
      </w:r>
      <w:r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Polsce.</w:t>
      </w:r>
    </w:p>
    <w:p w14:paraId="1391BA7F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Zautomatyzowane podejmowanie decyzji</w:t>
      </w:r>
      <w:r w:rsidRPr="000D4CD7">
        <w:rPr>
          <w:rFonts w:cs="Calibri"/>
          <w:sz w:val="24"/>
          <w:szCs w:val="24"/>
        </w:rPr>
        <w:br/>
        <w:t>Dane osobowe nie będą podlegały zautomatyzowanemu podejmowaniu decyzji,</w:t>
      </w:r>
      <w:r>
        <w:rPr>
          <w:rFonts w:cs="Calibri"/>
          <w:sz w:val="24"/>
          <w:szCs w:val="24"/>
        </w:rPr>
        <w:t xml:space="preserve"> w </w:t>
      </w:r>
      <w:r w:rsidRPr="000D4CD7">
        <w:rPr>
          <w:rFonts w:cs="Calibri"/>
          <w:sz w:val="24"/>
          <w:szCs w:val="24"/>
        </w:rPr>
        <w:t>tym profilowaniu.</w:t>
      </w:r>
    </w:p>
    <w:p w14:paraId="58AC461E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Przekazywanie danych do państwa trzeciego</w:t>
      </w:r>
      <w:r w:rsidRPr="000D4CD7">
        <w:rPr>
          <w:rFonts w:cs="Calibri"/>
          <w:sz w:val="24"/>
          <w:szCs w:val="24"/>
        </w:rPr>
        <w:br/>
        <w:t>Państwa dane osobowe nie będą przekazywane do państwa trzeciego.</w:t>
      </w:r>
    </w:p>
    <w:p w14:paraId="640ADEA3" w14:textId="77777777" w:rsidR="00092316" w:rsidRPr="000D4CD7" w:rsidRDefault="00092316" w:rsidP="00092316">
      <w:pPr>
        <w:pStyle w:val="Akapitzlist"/>
        <w:numPr>
          <w:ilvl w:val="0"/>
          <w:numId w:val="2"/>
        </w:numPr>
        <w:tabs>
          <w:tab w:val="clear" w:pos="720"/>
        </w:tabs>
        <w:spacing w:after="0" w:line="336" w:lineRule="auto"/>
        <w:ind w:left="709" w:hanging="142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Kontakt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administratorem danych</w:t>
      </w:r>
      <w:r>
        <w:rPr>
          <w:rFonts w:cs="Calibri"/>
          <w:sz w:val="24"/>
          <w:szCs w:val="24"/>
        </w:rPr>
        <w:t xml:space="preserve"> i </w:t>
      </w:r>
      <w:r w:rsidRPr="000D4CD7">
        <w:rPr>
          <w:rFonts w:cs="Calibri"/>
          <w:sz w:val="24"/>
          <w:szCs w:val="24"/>
        </w:rPr>
        <w:t>Inspektorem Ochrony Danych</w:t>
      </w:r>
      <w:r w:rsidRPr="000D4CD7">
        <w:rPr>
          <w:rFonts w:cs="Calibri"/>
          <w:sz w:val="24"/>
          <w:szCs w:val="24"/>
        </w:rPr>
        <w:br/>
        <w:t>Jeśli mają Państwo pytania dotyczące przetwarzania przez ministra właściwego do spraw rozwoju regionalnego danych osobowych, prosimy kontaktować się</w:t>
      </w:r>
      <w:r>
        <w:rPr>
          <w:rFonts w:cs="Calibri"/>
          <w:sz w:val="24"/>
          <w:szCs w:val="24"/>
        </w:rPr>
        <w:t xml:space="preserve"> z </w:t>
      </w:r>
      <w:r w:rsidRPr="000D4CD7">
        <w:rPr>
          <w:rFonts w:cs="Calibri"/>
          <w:sz w:val="24"/>
          <w:szCs w:val="24"/>
        </w:rPr>
        <w:t>Inspektorem Ochrony Danych (IOD)</w:t>
      </w:r>
      <w:r>
        <w:rPr>
          <w:rFonts w:cs="Calibri"/>
          <w:sz w:val="24"/>
          <w:szCs w:val="24"/>
        </w:rPr>
        <w:t xml:space="preserve"> w </w:t>
      </w:r>
      <w:r w:rsidRPr="000D4CD7">
        <w:rPr>
          <w:rFonts w:cs="Calibri"/>
          <w:sz w:val="24"/>
          <w:szCs w:val="24"/>
        </w:rPr>
        <w:t>następujący sposób:</w:t>
      </w:r>
    </w:p>
    <w:p w14:paraId="1411F9B2" w14:textId="77777777" w:rsidR="00092316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D4CD7">
        <w:rPr>
          <w:rFonts w:cs="Calibri"/>
          <w:sz w:val="24"/>
          <w:szCs w:val="24"/>
        </w:rPr>
        <w:t>pocztą tradycyjną (ul. Wspólna 2/4, 00-926 Warszawa),</w:t>
      </w:r>
    </w:p>
    <w:p w14:paraId="3763479B" w14:textId="4A46AAC4" w:rsidR="00BE5FD6" w:rsidRPr="00092316" w:rsidRDefault="00092316" w:rsidP="00092316">
      <w:pPr>
        <w:pStyle w:val="Akapitzlist"/>
        <w:numPr>
          <w:ilvl w:val="1"/>
          <w:numId w:val="2"/>
        </w:numPr>
        <w:spacing w:after="0" w:line="336" w:lineRule="auto"/>
        <w:ind w:left="993" w:hanging="284"/>
        <w:rPr>
          <w:rFonts w:cs="Calibri"/>
          <w:sz w:val="24"/>
          <w:szCs w:val="24"/>
        </w:rPr>
      </w:pPr>
      <w:r w:rsidRPr="00092316">
        <w:rPr>
          <w:rFonts w:cs="Calibri"/>
          <w:sz w:val="24"/>
          <w:szCs w:val="24"/>
        </w:rPr>
        <w:t xml:space="preserve">elektronicznie (adres e-mail: </w:t>
      </w:r>
      <w:hyperlink r:id="rId9" w:tgtFrame="_blank" w:tooltip="mailto:iod@mfipr.gov.pl" w:history="1">
        <w:r w:rsidRPr="00092316">
          <w:rPr>
            <w:rStyle w:val="Hipercze"/>
            <w:rFonts w:cs="Calibri"/>
            <w:sz w:val="24"/>
            <w:szCs w:val="24"/>
          </w:rPr>
          <w:t>IOD@mfipr.gov.pl</w:t>
        </w:r>
      </w:hyperlink>
      <w:r w:rsidRPr="00092316">
        <w:rPr>
          <w:rFonts w:cs="Calibri"/>
          <w:sz w:val="24"/>
          <w:szCs w:val="24"/>
        </w:rPr>
        <w:t>).</w:t>
      </w:r>
    </w:p>
    <w:sectPr w:rsidR="00BE5FD6" w:rsidRPr="00092316" w:rsidSect="00477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6259" w14:textId="77777777" w:rsidR="00695552" w:rsidRDefault="00695552" w:rsidP="00092316">
      <w:pPr>
        <w:spacing w:after="0" w:line="240" w:lineRule="auto"/>
      </w:pPr>
      <w:r>
        <w:separator/>
      </w:r>
    </w:p>
  </w:endnote>
  <w:endnote w:type="continuationSeparator" w:id="0">
    <w:p w14:paraId="00A2EDEA" w14:textId="77777777" w:rsidR="00695552" w:rsidRDefault="00695552" w:rsidP="0009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158E" w14:textId="77777777" w:rsidR="00695552" w:rsidRDefault="00695552" w:rsidP="00092316">
      <w:pPr>
        <w:spacing w:after="0" w:line="240" w:lineRule="auto"/>
      </w:pPr>
      <w:r>
        <w:separator/>
      </w:r>
    </w:p>
  </w:footnote>
  <w:footnote w:type="continuationSeparator" w:id="0">
    <w:p w14:paraId="3BD1A38C" w14:textId="77777777" w:rsidR="00695552" w:rsidRDefault="00695552" w:rsidP="00092316">
      <w:pPr>
        <w:spacing w:after="0" w:line="240" w:lineRule="auto"/>
      </w:pPr>
      <w:r>
        <w:continuationSeparator/>
      </w:r>
    </w:p>
  </w:footnote>
  <w:footnote w:id="1">
    <w:p w14:paraId="7B85B5F9" w14:textId="77777777" w:rsidR="00092316" w:rsidRPr="009A2F3E" w:rsidRDefault="00092316" w:rsidP="00092316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Rozporządzenie Parlamentu Europejskiego</w:t>
      </w:r>
      <w:r>
        <w:rPr>
          <w:rFonts w:cs="Calibri"/>
          <w:sz w:val="24"/>
          <w:szCs w:val="24"/>
        </w:rPr>
        <w:t xml:space="preserve"> i </w:t>
      </w:r>
      <w:r w:rsidRPr="009A2F3E">
        <w:rPr>
          <w:rFonts w:cs="Calibri"/>
          <w:sz w:val="24"/>
          <w:szCs w:val="24"/>
        </w:rPr>
        <w:t>Rady (UE) 2016/679</w:t>
      </w:r>
      <w:r>
        <w:rPr>
          <w:rFonts w:cs="Calibri"/>
          <w:sz w:val="24"/>
          <w:szCs w:val="24"/>
        </w:rPr>
        <w:t xml:space="preserve"> z </w:t>
      </w:r>
      <w:r w:rsidRPr="009A2F3E">
        <w:rPr>
          <w:rFonts w:cs="Calibri"/>
          <w:sz w:val="24"/>
          <w:szCs w:val="24"/>
        </w:rPr>
        <w:t>27 kwietnia 2016 r.</w:t>
      </w:r>
      <w:r>
        <w:rPr>
          <w:rFonts w:cs="Calibri"/>
          <w:sz w:val="24"/>
          <w:szCs w:val="24"/>
        </w:rPr>
        <w:t xml:space="preserve"> w </w:t>
      </w:r>
      <w:r w:rsidRPr="009A2F3E">
        <w:rPr>
          <w:rFonts w:cs="Calibri"/>
          <w:sz w:val="24"/>
          <w:szCs w:val="24"/>
        </w:rPr>
        <w:t>sprawie ochrony osób fizycznych</w:t>
      </w:r>
      <w:r>
        <w:rPr>
          <w:rFonts w:cs="Calibri"/>
          <w:sz w:val="24"/>
          <w:szCs w:val="24"/>
        </w:rPr>
        <w:t xml:space="preserve"> w </w:t>
      </w:r>
      <w:r w:rsidRPr="009A2F3E">
        <w:rPr>
          <w:rFonts w:cs="Calibri"/>
          <w:sz w:val="24"/>
          <w:szCs w:val="24"/>
        </w:rPr>
        <w:t>związku</w:t>
      </w:r>
      <w:r>
        <w:rPr>
          <w:rFonts w:cs="Calibri"/>
          <w:sz w:val="24"/>
          <w:szCs w:val="24"/>
        </w:rPr>
        <w:t xml:space="preserve"> z </w:t>
      </w:r>
      <w:r w:rsidRPr="009A2F3E">
        <w:rPr>
          <w:rFonts w:cs="Calibri"/>
          <w:sz w:val="24"/>
          <w:szCs w:val="24"/>
        </w:rPr>
        <w:t>przetwarzaniem danych osobowych</w:t>
      </w:r>
      <w:r>
        <w:rPr>
          <w:rFonts w:cs="Calibri"/>
          <w:sz w:val="24"/>
          <w:szCs w:val="24"/>
        </w:rPr>
        <w:t xml:space="preserve"> i w </w:t>
      </w:r>
      <w:r w:rsidRPr="009A2F3E">
        <w:rPr>
          <w:rFonts w:cs="Calibri"/>
          <w:sz w:val="24"/>
          <w:szCs w:val="24"/>
        </w:rPr>
        <w:t>sprawie swobodnego przepływu takich danych (Dz. Urz. UE. L 119</w:t>
      </w:r>
      <w:r>
        <w:rPr>
          <w:rFonts w:cs="Calibri"/>
          <w:sz w:val="24"/>
          <w:szCs w:val="24"/>
        </w:rPr>
        <w:t xml:space="preserve"> z </w:t>
      </w:r>
      <w:r w:rsidRPr="009A2F3E">
        <w:rPr>
          <w:rFonts w:cs="Calibri"/>
          <w:sz w:val="24"/>
          <w:szCs w:val="24"/>
        </w:rPr>
        <w:t>4 maja 2016 r., s.1-88).</w:t>
      </w:r>
    </w:p>
  </w:footnote>
  <w:footnote w:id="2">
    <w:p w14:paraId="53A2F8B5" w14:textId="77777777" w:rsidR="00092316" w:rsidRPr="009A2F3E" w:rsidRDefault="00092316" w:rsidP="00092316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Ustawa</w:t>
      </w:r>
      <w:r>
        <w:rPr>
          <w:rFonts w:cs="Calibri"/>
          <w:sz w:val="24"/>
          <w:szCs w:val="24"/>
        </w:rPr>
        <w:t xml:space="preserve"> z </w:t>
      </w:r>
      <w:r w:rsidRPr="009A2F3E">
        <w:rPr>
          <w:rFonts w:cs="Calibri"/>
          <w:sz w:val="24"/>
          <w:szCs w:val="24"/>
        </w:rPr>
        <w:t>dnia 28 kwietnia 2022 r</w:t>
      </w:r>
      <w:r>
        <w:rPr>
          <w:rFonts w:cs="Calibri"/>
          <w:sz w:val="24"/>
          <w:szCs w:val="24"/>
        </w:rPr>
        <w:t xml:space="preserve"> o </w:t>
      </w:r>
      <w:r w:rsidRPr="009A2F3E">
        <w:rPr>
          <w:rFonts w:cs="Calibri"/>
          <w:sz w:val="24"/>
          <w:szCs w:val="24"/>
        </w:rPr>
        <w:t>zasadach realizacji zadań finansowanych ze środków europejskich</w:t>
      </w:r>
      <w:r>
        <w:rPr>
          <w:rFonts w:cs="Calibri"/>
          <w:sz w:val="24"/>
          <w:szCs w:val="24"/>
        </w:rPr>
        <w:t xml:space="preserve"> w </w:t>
      </w:r>
      <w:r w:rsidRPr="009A2F3E">
        <w:rPr>
          <w:rFonts w:cs="Calibri"/>
          <w:sz w:val="24"/>
          <w:szCs w:val="24"/>
        </w:rPr>
        <w:t>perspektywie finansowej 2021-2027 (Dz.U. 2022 poz. 1079), zwana dalej „ustawą wdrożeniową”.</w:t>
      </w:r>
    </w:p>
  </w:footnote>
  <w:footnote w:id="3">
    <w:p w14:paraId="2E2C1D48" w14:textId="77777777" w:rsidR="00092316" w:rsidRPr="009A2F3E" w:rsidRDefault="00092316" w:rsidP="00092316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sz w:val="24"/>
          <w:szCs w:val="24"/>
        </w:rPr>
        <w:footnoteRef/>
      </w:r>
      <w:r w:rsidRPr="009A2F3E">
        <w:rPr>
          <w:sz w:val="24"/>
          <w:szCs w:val="24"/>
        </w:rPr>
        <w:t xml:space="preserve"> </w:t>
      </w:r>
      <w:r w:rsidRPr="009A2F3E">
        <w:rPr>
          <w:rFonts w:cs="Calibri"/>
          <w:sz w:val="24"/>
          <w:szCs w:val="24"/>
        </w:rPr>
        <w:t>Tj. minister właściwy ds. rozwoju regionalnego. Minister Funduszy</w:t>
      </w:r>
      <w:r>
        <w:rPr>
          <w:rFonts w:cs="Calibri"/>
          <w:sz w:val="24"/>
          <w:szCs w:val="24"/>
        </w:rPr>
        <w:t xml:space="preserve"> i </w:t>
      </w:r>
      <w:r w:rsidRPr="009A2F3E">
        <w:rPr>
          <w:rFonts w:cs="Calibri"/>
          <w:sz w:val="24"/>
          <w:szCs w:val="24"/>
        </w:rPr>
        <w:t>Polityki Regionalnej kieruje działem administracji rządowej – rozwój regionalny, na podstawie § 1 ust. 2 rozporządzenia Prezesa Rady Ministrów</w:t>
      </w:r>
      <w:r>
        <w:rPr>
          <w:rFonts w:cs="Calibri"/>
          <w:sz w:val="24"/>
          <w:szCs w:val="24"/>
        </w:rPr>
        <w:t xml:space="preserve"> z </w:t>
      </w:r>
      <w:r w:rsidRPr="009A2F3E">
        <w:rPr>
          <w:rFonts w:cs="Calibri"/>
          <w:sz w:val="24"/>
          <w:szCs w:val="24"/>
        </w:rPr>
        <w:t>dnia 18 grudnia 2023 r.</w:t>
      </w:r>
      <w:r>
        <w:rPr>
          <w:rFonts w:cs="Calibri"/>
          <w:sz w:val="24"/>
          <w:szCs w:val="24"/>
        </w:rPr>
        <w:t xml:space="preserve"> w </w:t>
      </w:r>
      <w:r w:rsidRPr="009A2F3E">
        <w:rPr>
          <w:rFonts w:cs="Calibri"/>
          <w:sz w:val="24"/>
          <w:szCs w:val="24"/>
        </w:rPr>
        <w:t>sprawie szczegółowego zakresu działania Ministra Funduszy</w:t>
      </w:r>
      <w:r>
        <w:rPr>
          <w:rFonts w:cs="Calibri"/>
          <w:sz w:val="24"/>
          <w:szCs w:val="24"/>
        </w:rPr>
        <w:t xml:space="preserve"> i </w:t>
      </w:r>
      <w:r w:rsidRPr="009A2F3E">
        <w:rPr>
          <w:rFonts w:cs="Calibri"/>
          <w:sz w:val="24"/>
          <w:szCs w:val="24"/>
        </w:rPr>
        <w:t>Polityki Regionalnej (Dz. U. poz. 2711).</w:t>
      </w:r>
    </w:p>
  </w:footnote>
  <w:footnote w:id="4">
    <w:p w14:paraId="6D6C31B7" w14:textId="77777777" w:rsidR="00092316" w:rsidRPr="000C0CB8" w:rsidRDefault="00092316" w:rsidP="00092316">
      <w:pPr>
        <w:pStyle w:val="Tekstprzypisudolnego"/>
        <w:spacing w:line="312" w:lineRule="auto"/>
        <w:rPr>
          <w:rFonts w:cs="Calibri"/>
          <w:sz w:val="24"/>
          <w:szCs w:val="24"/>
        </w:rPr>
      </w:pPr>
      <w:r w:rsidRPr="009A2F3E">
        <w:rPr>
          <w:rStyle w:val="Odwoanieprzypisudolnego"/>
          <w:rFonts w:cs="Calibri"/>
          <w:sz w:val="24"/>
          <w:szCs w:val="24"/>
        </w:rPr>
        <w:footnoteRef/>
      </w:r>
      <w:r w:rsidRPr="009A2F3E">
        <w:rPr>
          <w:rFonts w:cs="Calibri"/>
          <w:sz w:val="24"/>
          <w:szCs w:val="24"/>
        </w:rPr>
        <w:t xml:space="preserve"> Dotyczy wyłącznie projektów aktywizujących osoby odbywające karę pozbawienia wolności.</w:t>
      </w:r>
    </w:p>
  </w:footnote>
  <w:footnote w:id="5">
    <w:p w14:paraId="6ABC1C29" w14:textId="77777777" w:rsidR="00092316" w:rsidRPr="00376C3F" w:rsidRDefault="00092316" w:rsidP="00092316">
      <w:pPr>
        <w:pStyle w:val="Tekstprzypisudolnego"/>
        <w:spacing w:line="336" w:lineRule="auto"/>
        <w:rPr>
          <w:rFonts w:cs="Calibri"/>
          <w:sz w:val="24"/>
          <w:szCs w:val="24"/>
        </w:rPr>
      </w:pPr>
      <w:r w:rsidRPr="00376C3F">
        <w:rPr>
          <w:rStyle w:val="Odwoanieprzypisudolnego"/>
          <w:rFonts w:cs="Calibri"/>
          <w:sz w:val="24"/>
          <w:szCs w:val="24"/>
        </w:rPr>
        <w:footnoteRef/>
      </w:r>
      <w:r w:rsidRPr="00376C3F">
        <w:rPr>
          <w:rFonts w:cs="Calibri"/>
          <w:sz w:val="24"/>
          <w:szCs w:val="24"/>
        </w:rPr>
        <w:t xml:space="preserve"> 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092"/>
    <w:multiLevelType w:val="multilevel"/>
    <w:tmpl w:val="F3E8A9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157"/>
    <w:multiLevelType w:val="hybridMultilevel"/>
    <w:tmpl w:val="8FA88658"/>
    <w:lvl w:ilvl="0" w:tplc="76726F26">
      <w:start w:val="1"/>
      <w:numFmt w:val="upperRoman"/>
      <w:lvlText w:val="%1."/>
      <w:lvlJc w:val="right"/>
      <w:pPr>
        <w:ind w:left="79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472598564">
    <w:abstractNumId w:val="2"/>
  </w:num>
  <w:num w:numId="2" w16cid:durableId="1804804561">
    <w:abstractNumId w:val="0"/>
  </w:num>
  <w:num w:numId="3" w16cid:durableId="154220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16"/>
    <w:rsid w:val="00092316"/>
    <w:rsid w:val="003C66D0"/>
    <w:rsid w:val="00477997"/>
    <w:rsid w:val="00695552"/>
    <w:rsid w:val="006C43FD"/>
    <w:rsid w:val="008874EB"/>
    <w:rsid w:val="00BE5FD6"/>
    <w:rsid w:val="00CB3FB0"/>
    <w:rsid w:val="00F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17D3"/>
  <w15:chartTrackingRefBased/>
  <w15:docId w15:val="{6AD65F62-7061-47F6-86DA-0BA31820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31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2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3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3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3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3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3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3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31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0923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3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3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31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092316"/>
  </w:style>
  <w:style w:type="paragraph" w:styleId="Tekstprzypisudolnego">
    <w:name w:val="footnote text"/>
    <w:basedOn w:val="Normalny"/>
    <w:link w:val="TekstprzypisudolnegoZnak"/>
    <w:uiPriority w:val="99"/>
    <w:unhideWhenUsed/>
    <w:rsid w:val="000923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9231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31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23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7465</Characters>
  <Application>Microsoft Office Word</Application>
  <DocSecurity>0</DocSecurity>
  <Lines>62</Lines>
  <Paragraphs>17</Paragraphs>
  <ScaleCrop>false</ScaleCrop>
  <Company>Uniwersytet VIZJA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Dmoch ADM</dc:creator>
  <cp:keywords/>
  <dc:description/>
  <cp:lastModifiedBy>Bartosz Osmola ADM</cp:lastModifiedBy>
  <cp:revision>1</cp:revision>
  <dcterms:created xsi:type="dcterms:W3CDTF">2026-06-19T09:11:00Z</dcterms:created>
  <dcterms:modified xsi:type="dcterms:W3CDTF">2026-06-19T09:30:00Z</dcterms:modified>
  <dc:language>polski</dc:language>
</cp:coreProperties>
</file>