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2F6C5BB7" w:rsidR="004F3B3C" w:rsidRPr="00F64B6C" w:rsidRDefault="00374385" w:rsidP="004F3B3C">
      <w:pPr>
        <w:rPr>
          <w:lang w:val="pl-PL"/>
        </w:rPr>
      </w:pPr>
      <w:r w:rsidRPr="00F64B6C">
        <w:rPr>
          <w:lang w:val="pl-PL"/>
        </w:rPr>
        <w:t>W</w:t>
      </w:r>
      <w:r w:rsidR="004F3B3C" w:rsidRPr="00F64B6C">
        <w:rPr>
          <w:lang w:val="pl-PL"/>
        </w:rPr>
        <w:t>ersja</w:t>
      </w:r>
      <w:r w:rsidRPr="00F64B6C">
        <w:rPr>
          <w:lang w:val="pl-PL"/>
        </w:rPr>
        <w:t xml:space="preserve"> sylabusa</w:t>
      </w:r>
      <w:r w:rsidR="004F3B3C" w:rsidRPr="00F64B6C">
        <w:rPr>
          <w:lang w:val="pl-PL"/>
        </w:rPr>
        <w:t xml:space="preserve"> dostępna cyfrowo</w:t>
      </w:r>
    </w:p>
    <w:p w14:paraId="34FC6D67" w14:textId="512FDFA5" w:rsidR="003C0D9E" w:rsidRPr="00F64B6C" w:rsidRDefault="003C0D9E" w:rsidP="003C0D9E">
      <w:pPr>
        <w:pStyle w:val="Nagwek1"/>
        <w:spacing w:after="0"/>
        <w:rPr>
          <w:lang w:val="pl-PL"/>
        </w:rPr>
      </w:pPr>
      <w:bookmarkStart w:id="0" w:name="_Hlk219026415"/>
      <w:r w:rsidRPr="00F64B6C">
        <w:rPr>
          <w:lang w:val="pl-PL"/>
        </w:rPr>
        <w:t>Komunikacja interpersonalna</w:t>
      </w:r>
    </w:p>
    <w:p w14:paraId="52FDCBB4" w14:textId="39879E66" w:rsidR="003C0D9E" w:rsidRPr="00F64B6C" w:rsidRDefault="00374385" w:rsidP="003C0D9E">
      <w:pPr>
        <w:pStyle w:val="podtytul-h1"/>
      </w:pPr>
      <w:r w:rsidRPr="00F64B6C">
        <w:t>Interpersonal Communication</w:t>
      </w:r>
    </w:p>
    <w:bookmarkEnd w:id="0"/>
    <w:p w14:paraId="2808A76D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Metryka przedmiotu</w:t>
      </w:r>
    </w:p>
    <w:p w14:paraId="6F0BD27E" w14:textId="77777777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Program studiów dla przedmiotu obowiązujący od cyklu kształcenia:</w:t>
      </w:r>
      <w:r w:rsidRPr="00F64B6C">
        <w:rPr>
          <w:lang w:val="pl-PL"/>
        </w:rPr>
        <w:t xml:space="preserve"> 2025/2026</w:t>
      </w:r>
    </w:p>
    <w:p w14:paraId="33971A12" w14:textId="77777777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Kierunek studiów:</w:t>
      </w:r>
      <w:r w:rsidRPr="00F64B6C">
        <w:rPr>
          <w:lang w:val="pl-PL"/>
        </w:rPr>
        <w:t xml:space="preserve"> Architektura wnętrz</w:t>
      </w:r>
    </w:p>
    <w:p w14:paraId="46CFE667" w14:textId="328F08E8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Rok i semestr studiów:</w:t>
      </w:r>
      <w:r w:rsidRPr="00F64B6C">
        <w:rPr>
          <w:lang w:val="pl-PL"/>
        </w:rPr>
        <w:t xml:space="preserve"> Rok </w:t>
      </w:r>
      <w:r w:rsidR="00374385" w:rsidRPr="00F64B6C">
        <w:rPr>
          <w:lang w:val="pl-PL"/>
        </w:rPr>
        <w:t>pierwszy</w:t>
      </w:r>
      <w:r w:rsidR="00EC4389" w:rsidRPr="00F64B6C">
        <w:rPr>
          <w:lang w:val="pl-PL"/>
        </w:rPr>
        <w:t>,</w:t>
      </w:r>
      <w:r w:rsidRPr="00F64B6C">
        <w:rPr>
          <w:lang w:val="pl-PL"/>
        </w:rPr>
        <w:t xml:space="preserve"> Semestr </w:t>
      </w:r>
      <w:r w:rsidR="00374385" w:rsidRPr="00F64B6C">
        <w:rPr>
          <w:lang w:val="pl-PL"/>
        </w:rPr>
        <w:t>drugi</w:t>
      </w:r>
    </w:p>
    <w:p w14:paraId="30C6CA4C" w14:textId="1941AFAE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Poziom kształcenia:</w:t>
      </w:r>
      <w:r w:rsidRPr="00F64B6C">
        <w:rPr>
          <w:lang w:val="pl-PL"/>
        </w:rPr>
        <w:t xml:space="preserve"> Studia </w:t>
      </w:r>
      <w:r w:rsidR="00374385" w:rsidRPr="00F64B6C">
        <w:rPr>
          <w:lang w:val="pl-PL"/>
        </w:rPr>
        <w:t>pierwszego</w:t>
      </w:r>
      <w:r w:rsidRPr="00F64B6C">
        <w:rPr>
          <w:lang w:val="pl-PL"/>
        </w:rPr>
        <w:t xml:space="preserve"> stopnia</w:t>
      </w:r>
    </w:p>
    <w:p w14:paraId="554B8705" w14:textId="77777777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Profil kształcenia na kierunku:</w:t>
      </w:r>
      <w:r w:rsidRPr="00F64B6C">
        <w:rPr>
          <w:lang w:val="pl-PL"/>
        </w:rPr>
        <w:t xml:space="preserve"> Praktyczny</w:t>
      </w:r>
    </w:p>
    <w:p w14:paraId="4D87BA9C" w14:textId="77777777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Moduł kształcenia dla przedmiotu:</w:t>
      </w:r>
      <w:r w:rsidRPr="00F64B6C">
        <w:rPr>
          <w:lang w:val="pl-PL"/>
        </w:rPr>
        <w:t xml:space="preserve"> Kierunkowy</w:t>
      </w:r>
    </w:p>
    <w:p w14:paraId="6B0ECCCF" w14:textId="77777777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Nazwa specjalizacji</w:t>
      </w:r>
      <w:r w:rsidRPr="00F64B6C">
        <w:rPr>
          <w:lang w:val="pl-PL"/>
        </w:rPr>
        <w:t xml:space="preserve"> (jeśli przedmiot specjalizacyjny)</w:t>
      </w:r>
      <w:r w:rsidRPr="00F64B6C">
        <w:rPr>
          <w:b/>
          <w:lang w:val="pl-PL"/>
        </w:rPr>
        <w:t>:</w:t>
      </w:r>
      <w:r w:rsidRPr="00F64B6C">
        <w:rPr>
          <w:lang w:val="pl-PL"/>
        </w:rPr>
        <w:t xml:space="preserve"> Nie dotyczy</w:t>
      </w:r>
    </w:p>
    <w:p w14:paraId="31D40EBF" w14:textId="77777777" w:rsidR="00C02347" w:rsidRPr="00F64B6C" w:rsidRDefault="00C02347" w:rsidP="00C02347">
      <w:pPr>
        <w:rPr>
          <w:lang w:val="pl-PL"/>
        </w:rPr>
      </w:pPr>
      <w:r w:rsidRPr="00F64B6C">
        <w:rPr>
          <w:b/>
          <w:lang w:val="pl-PL"/>
        </w:rPr>
        <w:t>Status przedmiotu</w:t>
      </w:r>
      <w:r w:rsidRPr="00F64B6C">
        <w:rPr>
          <w:lang w:val="pl-PL"/>
        </w:rPr>
        <w:t>: Obligatoryjny</w:t>
      </w:r>
    </w:p>
    <w:p w14:paraId="2F467E71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Liczba godzin</w:t>
      </w:r>
    </w:p>
    <w:p w14:paraId="3E6D92B6" w14:textId="12A22B1E" w:rsidR="00C02347" w:rsidRPr="00F64B6C" w:rsidRDefault="00C02347" w:rsidP="00C02347">
      <w:pPr>
        <w:pStyle w:val="Legenda"/>
        <w:keepNext/>
        <w:rPr>
          <w:lang w:val="pl-PL"/>
        </w:rPr>
      </w:pPr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1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F64B6C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F64B6C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F64B6C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F64B6C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F64B6C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4B727EA4" w:rsidR="00C02347" w:rsidRPr="00F64B6C" w:rsidRDefault="00143119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64B6C">
                  <w:rPr>
                    <w:rFonts w:cstheme="minorHAnsi"/>
                    <w:sz w:val="20"/>
                    <w:szCs w:val="20"/>
                    <w:lang w:val="pl-PL"/>
                  </w:rPr>
                  <w:t>Warsztaty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F64B6C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64B6C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70120B0" w:rsidR="00C02347" w:rsidRPr="00F64B6C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64B6C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F64B6C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F64B6C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4D6F2ECA" w:rsidR="00C02347" w:rsidRPr="00F64B6C" w:rsidRDefault="00143119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F64B6C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19DBCADB" w:rsidR="00C02347" w:rsidRPr="00F64B6C" w:rsidRDefault="00143119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F64B6C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F64B6C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08840258" w:rsidR="00C02347" w:rsidRPr="00F64B6C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4</w:t>
            </w:r>
            <w:r w:rsidR="00143119" w:rsidRPr="00F64B6C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1596" w:type="pct"/>
            <w:vAlign w:val="center"/>
          </w:tcPr>
          <w:p w14:paraId="1782B060" w14:textId="18263847" w:rsidR="00C02347" w:rsidRPr="00F64B6C" w:rsidRDefault="00143119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56</w:t>
            </w:r>
          </w:p>
        </w:tc>
      </w:tr>
      <w:tr w:rsidR="00C02347" w:rsidRPr="00F64B6C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F64B6C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1631DC80" w:rsidR="00C02347" w:rsidRPr="00F64B6C" w:rsidRDefault="00143119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  <w:tc>
          <w:tcPr>
            <w:tcW w:w="1596" w:type="pct"/>
            <w:vAlign w:val="center"/>
          </w:tcPr>
          <w:p w14:paraId="1AAEDD9C" w14:textId="4C1A07D7" w:rsidR="00C02347" w:rsidRPr="00F64B6C" w:rsidRDefault="00143119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</w:tr>
    </w:tbl>
    <w:p w14:paraId="5D2BEC2E" w14:textId="77777777" w:rsidR="006066E1" w:rsidRPr="00F64B6C" w:rsidRDefault="006066E1" w:rsidP="006066E1">
      <w:pPr>
        <w:pStyle w:val="Nagwek2"/>
        <w:rPr>
          <w:lang w:val="pl-PL"/>
        </w:rPr>
      </w:pPr>
      <w:r w:rsidRPr="00F64B6C">
        <w:rPr>
          <w:lang w:val="pl-PL"/>
        </w:rPr>
        <w:t>Liczba punktów ECTS</w:t>
      </w:r>
    </w:p>
    <w:p w14:paraId="791081D1" w14:textId="090699E6" w:rsidR="006066E1" w:rsidRPr="00F64B6C" w:rsidRDefault="00143119" w:rsidP="006066E1">
      <w:pPr>
        <w:rPr>
          <w:lang w:val="pl-PL"/>
        </w:rPr>
      </w:pPr>
      <w:r w:rsidRPr="00F64B6C">
        <w:rPr>
          <w:lang w:val="pl-PL"/>
        </w:rPr>
        <w:t>3</w:t>
      </w:r>
      <w:r w:rsidR="006066E1" w:rsidRPr="00F64B6C">
        <w:rPr>
          <w:lang w:val="pl-PL"/>
        </w:rPr>
        <w:t xml:space="preserve"> punkt</w:t>
      </w:r>
      <w:r w:rsidRPr="00F64B6C">
        <w:rPr>
          <w:lang w:val="pl-PL"/>
        </w:rPr>
        <w:t>y</w:t>
      </w:r>
      <w:r w:rsidR="006066E1" w:rsidRPr="00F64B6C">
        <w:rPr>
          <w:lang w:val="pl-PL"/>
        </w:rPr>
        <w:t xml:space="preserve"> ECTS</w:t>
      </w:r>
    </w:p>
    <w:p w14:paraId="43C233A5" w14:textId="56133441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Forma zaliczenia</w:t>
      </w:r>
    </w:p>
    <w:p w14:paraId="0C4428B8" w14:textId="221D4F95" w:rsidR="00C02347" w:rsidRPr="00F64B6C" w:rsidRDefault="00C02347" w:rsidP="00C02347">
      <w:pPr>
        <w:pStyle w:val="Legenda"/>
        <w:keepNext/>
        <w:rPr>
          <w:lang w:val="pl-PL"/>
        </w:rPr>
      </w:pPr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2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F64B6C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F64B6C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F64B6C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F64B6C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143119" w:rsidRPr="00F64B6C" w14:paraId="28657BC6" w14:textId="77777777" w:rsidTr="0092741A">
        <w:trPr>
          <w:trHeight w:val="277"/>
          <w:jc w:val="center"/>
        </w:trPr>
        <w:bookmarkStart w:id="1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2FB25CBCAA034751AFAEF0FC9DC0EA97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45B9D262" w:rsidR="00143119" w:rsidRPr="00F64B6C" w:rsidRDefault="00143119" w:rsidP="00143119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64B6C">
                  <w:rPr>
                    <w:rFonts w:cstheme="minorHAnsi"/>
                    <w:sz w:val="20"/>
                    <w:szCs w:val="20"/>
                    <w:lang w:val="pl-PL"/>
                  </w:rPr>
                  <w:t>Warsztaty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9E81A646F1D941B38AE317B3C992E067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143119" w:rsidRPr="00F64B6C" w:rsidRDefault="00143119" w:rsidP="00143119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64B6C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804577962"/>
              <w:placeholder>
                <w:docPart w:val="34C2FCA28D6847169C4287B5E9DE29CA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647FEB77" w:rsidR="00143119" w:rsidRPr="00F64B6C" w:rsidRDefault="00143119" w:rsidP="00143119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64B6C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Wymagania wstępne</w:t>
      </w:r>
    </w:p>
    <w:p w14:paraId="2D92EC62" w14:textId="5CBADF68" w:rsidR="00C02347" w:rsidRPr="00F64B6C" w:rsidRDefault="00C02347" w:rsidP="00C02347">
      <w:pPr>
        <w:tabs>
          <w:tab w:val="left" w:pos="6315"/>
        </w:tabs>
        <w:rPr>
          <w:lang w:val="pl-PL"/>
        </w:rPr>
      </w:pPr>
      <w:r w:rsidRPr="00F64B6C">
        <w:rPr>
          <w:lang w:val="pl-PL"/>
        </w:rPr>
        <w:t>Brak wymagań wstępnych</w:t>
      </w:r>
      <w:r w:rsidR="00374385" w:rsidRPr="00F64B6C">
        <w:rPr>
          <w:lang w:val="pl-PL"/>
        </w:rPr>
        <w:t xml:space="preserve"> wynikających z następstwa przedmiotów</w:t>
      </w:r>
      <w:r w:rsidRPr="00F64B6C">
        <w:rPr>
          <w:lang w:val="pl-PL"/>
        </w:rPr>
        <w:t>.</w:t>
      </w:r>
    </w:p>
    <w:p w14:paraId="78833E18" w14:textId="77777777" w:rsidR="00C02347" w:rsidRPr="00F64B6C" w:rsidRDefault="00C02347" w:rsidP="00DC6302">
      <w:pPr>
        <w:pStyle w:val="Nagwek2"/>
        <w:rPr>
          <w:lang w:val="pl-PL"/>
        </w:rPr>
      </w:pPr>
      <w:r w:rsidRPr="00F64B6C">
        <w:rPr>
          <w:lang w:val="pl-PL"/>
        </w:rPr>
        <w:lastRenderedPageBreak/>
        <w:t>Cele kształcenia przedmiotu</w:t>
      </w:r>
    </w:p>
    <w:p w14:paraId="61DBAC6A" w14:textId="16EE42E4" w:rsidR="00143119" w:rsidRPr="00F64B6C" w:rsidRDefault="00143119" w:rsidP="00143119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64B6C">
        <w:rPr>
          <w:lang w:val="pl-PL"/>
        </w:rPr>
        <w:t>Zrozumienie mechanizmów psychologicznych rządzących komunikacją międzyludzką, procesami grupowymi oraz motywacją</w:t>
      </w:r>
    </w:p>
    <w:p w14:paraId="43725711" w14:textId="134E5D31" w:rsidR="00143119" w:rsidRPr="00F64B6C" w:rsidRDefault="00143119" w:rsidP="00143119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64B6C">
        <w:rPr>
          <w:lang w:val="pl-PL"/>
        </w:rPr>
        <w:t>Nabycie praktycznych umiejętności w zakresie aktywnego słuchania, skutecznego przekazywania informacji oraz rozwiązywania konfliktów i radzenia sobie z agresją</w:t>
      </w:r>
    </w:p>
    <w:p w14:paraId="03EA2AF1" w14:textId="5767D75A" w:rsidR="00C02347" w:rsidRPr="00F64B6C" w:rsidRDefault="00143119" w:rsidP="00143119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64B6C">
        <w:rPr>
          <w:lang w:val="pl-PL"/>
        </w:rPr>
        <w:t>Rozwinięcie kompetencji w zakresie budowania zespołu, świadomego przywództwa oraz etycznego i asertywnego funkcjonowania w relacjach zawodowych</w:t>
      </w:r>
    </w:p>
    <w:p w14:paraId="497E04CA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Efekty uczenia się</w:t>
      </w:r>
    </w:p>
    <w:p w14:paraId="124B1E75" w14:textId="77777777" w:rsidR="00DC6302" w:rsidRPr="00F64B6C" w:rsidRDefault="00DC6302" w:rsidP="00DC6302">
      <w:pPr>
        <w:pStyle w:val="Nagwek3"/>
        <w:spacing w:before="120"/>
        <w:rPr>
          <w:lang w:val="pl-PL"/>
        </w:rPr>
      </w:pPr>
      <w:bookmarkStart w:id="2" w:name="_Hlk218767006"/>
      <w:r w:rsidRPr="00F64B6C">
        <w:rPr>
          <w:lang w:val="pl-PL"/>
        </w:rPr>
        <w:t>Wiedza</w:t>
      </w:r>
    </w:p>
    <w:bookmarkEnd w:id="2"/>
    <w:p w14:paraId="028A9DCA" w14:textId="4DD5F540" w:rsidR="00C02347" w:rsidRPr="00F64B6C" w:rsidRDefault="00C02347" w:rsidP="00C02347">
      <w:pPr>
        <w:pStyle w:val="Legenda"/>
        <w:keepNext/>
        <w:rPr>
          <w:lang w:val="pl-PL"/>
        </w:rPr>
      </w:pPr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3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F64B6C" w14:paraId="2A8B9CC9" w14:textId="77777777" w:rsidTr="00143119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F64B6C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F64B6C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F64B6C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F64B6C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143119" w:rsidRPr="00F64B6C" w14:paraId="5B5D042D" w14:textId="77777777" w:rsidTr="00143119">
        <w:tc>
          <w:tcPr>
            <w:tcW w:w="562" w:type="dxa"/>
            <w:vAlign w:val="center"/>
          </w:tcPr>
          <w:p w14:paraId="490AA648" w14:textId="77777777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23666AE2" w:rsidR="00143119" w:rsidRPr="00F64B6C" w:rsidRDefault="00143119" w:rsidP="00143119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Student zna i rozumie psychologiczne zasady efektywnego komunikowania się (werbalnego i niewerbalnego), także w kontekście biznesowym i pracy z klientem.</w:t>
            </w:r>
          </w:p>
        </w:tc>
        <w:tc>
          <w:tcPr>
            <w:tcW w:w="1559" w:type="dxa"/>
            <w:vAlign w:val="center"/>
          </w:tcPr>
          <w:p w14:paraId="1C3720F2" w14:textId="37FC994F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AW_WG15</w:t>
            </w:r>
          </w:p>
        </w:tc>
        <w:tc>
          <w:tcPr>
            <w:tcW w:w="2551" w:type="dxa"/>
            <w:vAlign w:val="center"/>
          </w:tcPr>
          <w:p w14:paraId="7BED582F" w14:textId="70922CF6" w:rsidR="00143119" w:rsidRPr="00F64B6C" w:rsidRDefault="00143119" w:rsidP="0014311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 xml:space="preserve">Egzamin pisemny; Analiza </w:t>
            </w:r>
            <w:r w:rsidRPr="00F64B6C">
              <w:rPr>
                <w:sz w:val="20"/>
                <w:szCs w:val="20"/>
              </w:rPr>
              <w:t>case study</w:t>
            </w:r>
          </w:p>
        </w:tc>
      </w:tr>
      <w:tr w:rsidR="00143119" w:rsidRPr="00F64B6C" w14:paraId="1630D811" w14:textId="77777777" w:rsidTr="00143119">
        <w:tc>
          <w:tcPr>
            <w:tcW w:w="562" w:type="dxa"/>
            <w:vAlign w:val="center"/>
          </w:tcPr>
          <w:p w14:paraId="005A970B" w14:textId="79743432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657D4516" w:rsidR="00143119" w:rsidRPr="00F64B6C" w:rsidRDefault="00143119" w:rsidP="00143119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Student identyfikuje zjawiska zachodzące w grupach społecznych (np. facylitacja, próżniactwo społeczne, myślenie grupowe) oraz mechanizmy dyskryminacji i mobbingu.</w:t>
            </w:r>
          </w:p>
        </w:tc>
        <w:tc>
          <w:tcPr>
            <w:tcW w:w="1559" w:type="dxa"/>
            <w:vAlign w:val="center"/>
          </w:tcPr>
          <w:p w14:paraId="644EBECC" w14:textId="7FC25C3C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AW_WK02</w:t>
            </w:r>
          </w:p>
        </w:tc>
        <w:tc>
          <w:tcPr>
            <w:tcW w:w="2551" w:type="dxa"/>
            <w:vAlign w:val="center"/>
          </w:tcPr>
          <w:p w14:paraId="3BFA8E46" w14:textId="499AC1D6" w:rsidR="00143119" w:rsidRPr="00F64B6C" w:rsidRDefault="00143119" w:rsidP="0014311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Egzamin pisemny; Udział w dyskusji problemowej na zajęciach</w:t>
            </w:r>
          </w:p>
        </w:tc>
      </w:tr>
    </w:tbl>
    <w:p w14:paraId="4D38F383" w14:textId="77777777" w:rsidR="00DC6302" w:rsidRPr="00F64B6C" w:rsidRDefault="00DC6302" w:rsidP="00DC6302">
      <w:pPr>
        <w:pStyle w:val="Nagwek3"/>
        <w:rPr>
          <w:lang w:val="pl-PL"/>
        </w:rPr>
      </w:pPr>
      <w:bookmarkStart w:id="3" w:name="_Hlk218767112"/>
      <w:r w:rsidRPr="00F64B6C">
        <w:rPr>
          <w:lang w:val="pl-PL"/>
        </w:rPr>
        <w:t>Umiejętności</w:t>
      </w:r>
    </w:p>
    <w:bookmarkEnd w:id="3"/>
    <w:p w14:paraId="1A760AFE" w14:textId="24B1017B" w:rsidR="00C02347" w:rsidRPr="00F64B6C" w:rsidRDefault="00C02347" w:rsidP="00DC6302">
      <w:pPr>
        <w:pStyle w:val="Legenda"/>
        <w:keepNext/>
        <w:rPr>
          <w:lang w:val="pl-PL"/>
        </w:rPr>
      </w:pPr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4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F64B6C" w14:paraId="0EE5369D" w14:textId="77777777" w:rsidTr="00143119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F64B6C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F64B6C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F64B6C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F64B6C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143119" w:rsidRPr="00F64B6C" w14:paraId="145604BE" w14:textId="77777777" w:rsidTr="00143119">
        <w:tc>
          <w:tcPr>
            <w:tcW w:w="562" w:type="dxa"/>
            <w:vAlign w:val="center"/>
          </w:tcPr>
          <w:p w14:paraId="0A6CEE65" w14:textId="77777777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6A7B2BE5" w:rsidR="00143119" w:rsidRPr="00F64B6C" w:rsidRDefault="00143119" w:rsidP="00143119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Student potrafi planować pracę własną i zespołową, dobierając narzędzia zarządzania w zależności od celów grupy i etapu jej</w:t>
            </w:r>
            <w:r w:rsidR="00F64B6C">
              <w:rPr>
                <w:sz w:val="20"/>
                <w:szCs w:val="20"/>
                <w:lang w:val="pl-PL"/>
              </w:rPr>
              <w:t> </w:t>
            </w:r>
            <w:r w:rsidRPr="00F64B6C">
              <w:rPr>
                <w:sz w:val="20"/>
                <w:szCs w:val="20"/>
                <w:lang w:val="pl-PL"/>
              </w:rPr>
              <w:t>rozwoju.</w:t>
            </w:r>
          </w:p>
        </w:tc>
        <w:tc>
          <w:tcPr>
            <w:tcW w:w="1560" w:type="dxa"/>
            <w:vAlign w:val="center"/>
          </w:tcPr>
          <w:p w14:paraId="17A36E66" w14:textId="207EE5D6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AW_UO01</w:t>
            </w:r>
          </w:p>
        </w:tc>
        <w:tc>
          <w:tcPr>
            <w:tcW w:w="2552" w:type="dxa"/>
            <w:vAlign w:val="center"/>
          </w:tcPr>
          <w:p w14:paraId="641BAA02" w14:textId="3F4402F5" w:rsidR="00143119" w:rsidRPr="00F64B6C" w:rsidRDefault="00143119" w:rsidP="0014311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Przygotowanie planu pracy zespołu w ramach ćwiczenia; Symulacja zarządzania projektem</w:t>
            </w:r>
          </w:p>
        </w:tc>
      </w:tr>
      <w:tr w:rsidR="00143119" w:rsidRPr="00F64B6C" w14:paraId="3621BD52" w14:textId="77777777" w:rsidTr="00143119">
        <w:tc>
          <w:tcPr>
            <w:tcW w:w="562" w:type="dxa"/>
            <w:vAlign w:val="center"/>
          </w:tcPr>
          <w:p w14:paraId="739E7F63" w14:textId="6D596C8D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2F323E08" w:rsidR="00143119" w:rsidRPr="00F64B6C" w:rsidRDefault="00143119" w:rsidP="00143119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Student potrafi efektywnie współpracować, stosując techniki aktywnego słuchania, parafrazowania oraz metody rozwiązywania konfliktów i mediacji.</w:t>
            </w:r>
          </w:p>
        </w:tc>
        <w:tc>
          <w:tcPr>
            <w:tcW w:w="1560" w:type="dxa"/>
            <w:vAlign w:val="center"/>
          </w:tcPr>
          <w:p w14:paraId="207F4B83" w14:textId="35828842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AW_UO02</w:t>
            </w:r>
          </w:p>
        </w:tc>
        <w:tc>
          <w:tcPr>
            <w:tcW w:w="2552" w:type="dxa"/>
            <w:vAlign w:val="center"/>
          </w:tcPr>
          <w:p w14:paraId="4E8096B0" w14:textId="6BB20D29" w:rsidR="00143119" w:rsidRPr="00F64B6C" w:rsidRDefault="00143119" w:rsidP="0014311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Egzamin pisemny; Ćwiczenia warsztatowe w parach</w:t>
            </w:r>
          </w:p>
        </w:tc>
      </w:tr>
      <w:tr w:rsidR="00143119" w:rsidRPr="00F64B6C" w14:paraId="0FAD0B44" w14:textId="77777777" w:rsidTr="00143119">
        <w:tc>
          <w:tcPr>
            <w:tcW w:w="562" w:type="dxa"/>
            <w:vAlign w:val="center"/>
          </w:tcPr>
          <w:p w14:paraId="1B5A9364" w14:textId="78F6ABF6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06DDF214" w:rsidR="00143119" w:rsidRPr="00F64B6C" w:rsidRDefault="00143119" w:rsidP="00143119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Student potrafi samodzielnie doskonalić umiejętności interpersonalne, stosując techniki motywacyjne wobec siebie I innych oraz refleksję nad własnym stylem komunikacji.</w:t>
            </w:r>
          </w:p>
        </w:tc>
        <w:tc>
          <w:tcPr>
            <w:tcW w:w="1560" w:type="dxa"/>
            <w:vAlign w:val="center"/>
          </w:tcPr>
          <w:p w14:paraId="15B90FEF" w14:textId="7E107504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77A4FDE4" w14:textId="7C690D6C" w:rsidR="00143119" w:rsidRPr="00F64B6C" w:rsidRDefault="00143119" w:rsidP="0014311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Autodiagnoza stylu komunikacji; Raport z wykonanego ćwiczenia motywacyjnego</w:t>
            </w:r>
          </w:p>
        </w:tc>
      </w:tr>
    </w:tbl>
    <w:p w14:paraId="40EDF748" w14:textId="77777777" w:rsidR="00DC6302" w:rsidRPr="00F64B6C" w:rsidRDefault="00DC6302" w:rsidP="00DC6302">
      <w:pPr>
        <w:pStyle w:val="Nagwek3"/>
        <w:rPr>
          <w:lang w:val="pl-PL"/>
        </w:rPr>
      </w:pPr>
      <w:bookmarkStart w:id="4" w:name="_Hlk218767148"/>
      <w:r w:rsidRPr="00F64B6C">
        <w:rPr>
          <w:lang w:val="pl-PL"/>
        </w:rPr>
        <w:lastRenderedPageBreak/>
        <w:t>Kompetencje społeczne</w:t>
      </w:r>
    </w:p>
    <w:bookmarkEnd w:id="4"/>
    <w:p w14:paraId="4300A3B9" w14:textId="33A8C110" w:rsidR="00C02347" w:rsidRPr="00F64B6C" w:rsidRDefault="00C02347" w:rsidP="00DC6302">
      <w:pPr>
        <w:pStyle w:val="Legenda"/>
        <w:keepNext/>
        <w:rPr>
          <w:lang w:val="pl-PL"/>
        </w:rPr>
      </w:pPr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5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Efekty uczenia się w zakresie </w:t>
      </w:r>
      <w:r w:rsidR="00DC6302" w:rsidRPr="00F64B6C">
        <w:rPr>
          <w:lang w:val="pl-PL"/>
        </w:rPr>
        <w:t>kompetencji społecznych</w:t>
      </w:r>
      <w:bookmarkStart w:id="5" w:name="_GoBack"/>
      <w:bookmarkEnd w:id="5"/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F64B6C" w14:paraId="484CBB21" w14:textId="77777777" w:rsidTr="00143119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F64B6C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F64B6C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F64B6C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F64B6C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143119" w:rsidRPr="00F64B6C" w14:paraId="0ABA5902" w14:textId="77777777" w:rsidTr="00143119">
        <w:tc>
          <w:tcPr>
            <w:tcW w:w="562" w:type="dxa"/>
            <w:vAlign w:val="center"/>
          </w:tcPr>
          <w:p w14:paraId="42B3C2E2" w14:textId="77777777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66307A19" w:rsidR="00143119" w:rsidRPr="00F64B6C" w:rsidRDefault="00143119" w:rsidP="00143119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Student jest gotów do brania odpowiedzialności za atmosferę w zespole, przeciwdziałania dyskryminacji i zachowaniom nieetycznym oraz budowania tożsamości grupowej</w:t>
            </w:r>
          </w:p>
        </w:tc>
        <w:tc>
          <w:tcPr>
            <w:tcW w:w="1559" w:type="dxa"/>
            <w:vAlign w:val="center"/>
          </w:tcPr>
          <w:p w14:paraId="13EBBA0C" w14:textId="15908045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554D1F65" w14:textId="5D4CF5F6" w:rsidR="00143119" w:rsidRPr="00F64B6C" w:rsidRDefault="00143119" w:rsidP="0014311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Analiza postaw w</w:t>
            </w:r>
            <w:r w:rsidR="00F64B6C">
              <w:rPr>
                <w:sz w:val="20"/>
                <w:szCs w:val="20"/>
                <w:lang w:val="pl-PL"/>
              </w:rPr>
              <w:t> </w:t>
            </w:r>
            <w:r w:rsidRPr="00F64B6C">
              <w:rPr>
                <w:sz w:val="20"/>
                <w:szCs w:val="20"/>
                <w:lang w:val="pl-PL"/>
              </w:rPr>
              <w:t>symulowanych sytuacjach trudnych; Dyskusja o etyce w komunikacji</w:t>
            </w:r>
          </w:p>
        </w:tc>
      </w:tr>
      <w:tr w:rsidR="00143119" w:rsidRPr="00F64B6C" w14:paraId="70B18219" w14:textId="77777777" w:rsidTr="00143119">
        <w:tc>
          <w:tcPr>
            <w:tcW w:w="562" w:type="dxa"/>
            <w:vAlign w:val="center"/>
          </w:tcPr>
          <w:p w14:paraId="29F56A1C" w14:textId="77777777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K2</w:t>
            </w:r>
          </w:p>
        </w:tc>
        <w:tc>
          <w:tcPr>
            <w:tcW w:w="5812" w:type="dxa"/>
            <w:vAlign w:val="center"/>
          </w:tcPr>
          <w:p w14:paraId="46F4797B" w14:textId="02FB8EC0" w:rsidR="00143119" w:rsidRPr="00F64B6C" w:rsidRDefault="00143119" w:rsidP="00143119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Student jest gotów do profesjonalnego pełnienia ról zawodowych, w tym radzenia sobie w sytuacjach obciążenia emocjonalnego i pracy z „trudnym klientem”</w:t>
            </w:r>
          </w:p>
        </w:tc>
        <w:tc>
          <w:tcPr>
            <w:tcW w:w="1559" w:type="dxa"/>
            <w:vAlign w:val="center"/>
          </w:tcPr>
          <w:p w14:paraId="2BE53E33" w14:textId="35A0EE62" w:rsidR="00143119" w:rsidRPr="00F64B6C" w:rsidRDefault="00143119" w:rsidP="0014311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148FEE31" w14:textId="3A92FB50" w:rsidR="00143119" w:rsidRPr="00F64B6C" w:rsidRDefault="00143119" w:rsidP="0014311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Analiza postaw w</w:t>
            </w:r>
            <w:r w:rsidR="00F64B6C">
              <w:rPr>
                <w:sz w:val="20"/>
                <w:szCs w:val="20"/>
                <w:lang w:val="pl-PL"/>
              </w:rPr>
              <w:t> </w:t>
            </w:r>
            <w:r w:rsidRPr="00F64B6C">
              <w:rPr>
                <w:sz w:val="20"/>
                <w:szCs w:val="20"/>
                <w:lang w:val="pl-PL"/>
              </w:rPr>
              <w:t>symulowanych sytuacjach trudnych; Dyskusja o etyce w komunikacji</w:t>
            </w:r>
          </w:p>
        </w:tc>
      </w:tr>
    </w:tbl>
    <w:p w14:paraId="64D8F10A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Treści kształcenia</w:t>
      </w:r>
    </w:p>
    <w:p w14:paraId="48126F1C" w14:textId="45DC6401" w:rsidR="00143119" w:rsidRPr="00F64B6C" w:rsidRDefault="00143119" w:rsidP="00143119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6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143119" w:rsidRPr="00F64B6C" w14:paraId="289CE850" w14:textId="77777777" w:rsidTr="00143119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063D5520" w14:textId="77777777" w:rsidR="00143119" w:rsidRPr="00F64B6C" w:rsidRDefault="00143119" w:rsidP="00441510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79F758D4" w14:textId="77777777" w:rsidR="00143119" w:rsidRPr="00F64B6C" w:rsidRDefault="00143119" w:rsidP="0044151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2117C3AA" w14:textId="564DB647" w:rsidR="00143119" w:rsidRPr="00F64B6C" w:rsidRDefault="00143119" w:rsidP="00441510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9E5246">
              <w:rPr>
                <w:rFonts w:eastAsia="Calibri" w:cstheme="minorHAnsi"/>
                <w:b/>
                <w:sz w:val="20"/>
                <w:szCs w:val="20"/>
                <w:lang w:val="pl-PL"/>
              </w:rPr>
              <w:t>warsztatów</w:t>
            </w: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27BA13F8" w14:textId="438F4B8C" w:rsidR="00143119" w:rsidRPr="00F64B6C" w:rsidRDefault="00143119" w:rsidP="00441510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9E5246">
              <w:rPr>
                <w:rFonts w:eastAsia="Calibri" w:cstheme="minorHAnsi"/>
                <w:b/>
                <w:sz w:val="20"/>
                <w:szCs w:val="20"/>
                <w:lang w:val="pl-PL"/>
              </w:rPr>
              <w:t>warsztatów</w:t>
            </w: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143119" w:rsidRPr="00F64B6C" w14:paraId="2AA2B26A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26890906" w14:textId="77777777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722BFB5A" w14:textId="44D032A7" w:rsidR="00143119" w:rsidRPr="00F64B6C" w:rsidRDefault="00143119" w:rsidP="0014311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Teoria komunikacji: Modele procesu komunikacji, kodowanie i dekodowanie, kanały przekazu, spójność komunikatu werbalnego i niewerbalnego</w:t>
            </w:r>
          </w:p>
        </w:tc>
        <w:tc>
          <w:tcPr>
            <w:tcW w:w="979" w:type="pct"/>
            <w:vAlign w:val="center"/>
          </w:tcPr>
          <w:p w14:paraId="1C56932C" w14:textId="349C110C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4058D2FB" w14:textId="6246BB25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43119" w:rsidRPr="00F64B6C" w14:paraId="6DF818CD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3EA34E12" w14:textId="77777777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19F6DFE8" w14:textId="02340A5C" w:rsidR="00143119" w:rsidRPr="00F64B6C" w:rsidRDefault="00143119" w:rsidP="0014311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Aktywne słuchanie w praktyce: Techniki parafrazowania, klaryfikowania, dowartościowania i odzwierciedlania uczuć; bariery w słuchaniu</w:t>
            </w:r>
          </w:p>
        </w:tc>
        <w:tc>
          <w:tcPr>
            <w:tcW w:w="979" w:type="pct"/>
            <w:vAlign w:val="center"/>
          </w:tcPr>
          <w:p w14:paraId="2EF8992E" w14:textId="151F4004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21941A5" w14:textId="6AE7A282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43119" w:rsidRPr="00F64B6C" w14:paraId="66A8FC81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61DC63B6" w14:textId="77777777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5EEA250B" w14:textId="217E2F29" w:rsidR="00143119" w:rsidRPr="00F64B6C" w:rsidRDefault="00143119" w:rsidP="0014311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Dynamika małej grupy: Tożsamość grupowa, paradygmat grupy minimalnej, etapy formowania się zespołu</w:t>
            </w:r>
          </w:p>
        </w:tc>
        <w:tc>
          <w:tcPr>
            <w:tcW w:w="979" w:type="pct"/>
            <w:vAlign w:val="center"/>
          </w:tcPr>
          <w:p w14:paraId="579BEE5D" w14:textId="13770A68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141437AF" w14:textId="58D6E663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43119" w:rsidRPr="00F64B6C" w14:paraId="09948248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7BEBC916" w14:textId="77777777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1F8E443C" w14:textId="147BFA65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Motywacja w zespole: Motywacja wewnętrzna i zewnętrzna, sposoby zwiększania zaangażowania pracowników, techniki dialogu motywująceg</w:t>
            </w:r>
            <w:r w:rsidR="00F64B6C">
              <w:rPr>
                <w:rFonts w:cstheme="minorHAnsi"/>
                <w:sz w:val="20"/>
                <w:szCs w:val="20"/>
                <w:lang w:val="pl-PL"/>
              </w:rPr>
              <w:t>o</w:t>
            </w:r>
          </w:p>
        </w:tc>
        <w:tc>
          <w:tcPr>
            <w:tcW w:w="979" w:type="pct"/>
            <w:vAlign w:val="center"/>
          </w:tcPr>
          <w:p w14:paraId="2FDC735C" w14:textId="12A01ACE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374267CA" w14:textId="233106B6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43119" w:rsidRPr="00F64B6C" w14:paraId="1AD1D1CC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1BB79AD3" w14:textId="4A387F5D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6DBB4D91" w14:textId="7341A970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Przywództwo: Lider a menedżer, style kierowania, zarządzanie przez inspirowanie, rola lidera w budowaniu zespołu</w:t>
            </w:r>
          </w:p>
        </w:tc>
        <w:tc>
          <w:tcPr>
            <w:tcW w:w="979" w:type="pct"/>
            <w:vAlign w:val="center"/>
          </w:tcPr>
          <w:p w14:paraId="459BA75D" w14:textId="37FD3C30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F708601" w14:textId="08FAD7A8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43119" w:rsidRPr="00F64B6C" w14:paraId="302F4612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084D123A" w14:textId="747AEE58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0FC0FAFD" w14:textId="390E2918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Zarządzanie konfliktem: Źródła konfliktów w organizacji, style reagowania na konflikt, techniki negocjacyjne i mediacyjne</w:t>
            </w:r>
          </w:p>
        </w:tc>
        <w:tc>
          <w:tcPr>
            <w:tcW w:w="979" w:type="pct"/>
            <w:vAlign w:val="center"/>
          </w:tcPr>
          <w:p w14:paraId="79696D0F" w14:textId="3C101013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C89DEA5" w14:textId="4F457900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43119" w:rsidRPr="00F64B6C" w14:paraId="11E3494D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16F62FD2" w14:textId="2B16A4D3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7D95461B" w14:textId="6F4B5DD9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Praca z „trudnym klientem": Typologia trudnych klientów, strategie prowadzenia rozmowy w sytuacji obciążenia emocjonalnego, deeskalacja napięcia</w:t>
            </w:r>
          </w:p>
        </w:tc>
        <w:tc>
          <w:tcPr>
            <w:tcW w:w="979" w:type="pct"/>
            <w:vAlign w:val="center"/>
          </w:tcPr>
          <w:p w14:paraId="62AF6A33" w14:textId="26EEB445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E8A120C" w14:textId="2E867EF4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43119" w:rsidRPr="00F64B6C" w14:paraId="7F76846F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44D2449D" w14:textId="1EBDFA10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519F26C8" w14:textId="395C4FC2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Inteligencja emocjonalna: Rozpoznawanie i zarządzanie emocjami własnymi i innych, empatia w relacjach zawodowych</w:t>
            </w:r>
          </w:p>
        </w:tc>
        <w:tc>
          <w:tcPr>
            <w:tcW w:w="979" w:type="pct"/>
            <w:vAlign w:val="center"/>
          </w:tcPr>
          <w:p w14:paraId="619FA823" w14:textId="23EF8D11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45022C9E" w14:textId="380398B9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43119" w:rsidRPr="00F64B6C" w14:paraId="0841BFC1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259EDB9A" w14:textId="792EEF42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5A5B63AF" w14:textId="256C9E1E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Narzędzia zarządzania zespołem: Metody organizowania pracy, delegowanie zadań, udzielanie feedbacku korygującego i wspierającego</w:t>
            </w:r>
          </w:p>
        </w:tc>
        <w:tc>
          <w:tcPr>
            <w:tcW w:w="979" w:type="pct"/>
            <w:vAlign w:val="center"/>
          </w:tcPr>
          <w:p w14:paraId="7F0C0803" w14:textId="05F39C34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0B9C5A52" w14:textId="6DBC25B8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43119" w:rsidRPr="00F64B6C" w14:paraId="26110179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5AFAA660" w14:textId="722AD841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5CCD87DE" w14:textId="52FABA2A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Różnice indywidualne: Wpływ osobowości i temperamentu na styl komunikacji i zarządzania (analiza różnic)</w:t>
            </w:r>
          </w:p>
        </w:tc>
        <w:tc>
          <w:tcPr>
            <w:tcW w:w="979" w:type="pct"/>
            <w:vAlign w:val="center"/>
          </w:tcPr>
          <w:p w14:paraId="53E22511" w14:textId="26ED9176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5B4D9B7" w14:textId="02F212DE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43119" w:rsidRPr="00F64B6C" w14:paraId="771665A9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7D2E4D31" w14:textId="3C202CB6" w:rsidR="00143119" w:rsidRPr="00F64B6C" w:rsidRDefault="00143119" w:rsidP="00F64B6C">
            <w:pPr>
              <w:keepNext/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lastRenderedPageBreak/>
              <w:t>11</w:t>
            </w:r>
          </w:p>
        </w:tc>
        <w:tc>
          <w:tcPr>
            <w:tcW w:w="2773" w:type="pct"/>
            <w:vAlign w:val="center"/>
          </w:tcPr>
          <w:p w14:paraId="74545E0A" w14:textId="77C4D238" w:rsidR="00143119" w:rsidRPr="00F64B6C" w:rsidRDefault="00143119" w:rsidP="00F64B6C">
            <w:pPr>
              <w:keepNext/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Autoprezentacja i wywieranie wpływu: Techniki perswazji, budowanie wizerunku profesjonalisty, etyczne granice wpływu społecznego</w:t>
            </w:r>
          </w:p>
        </w:tc>
        <w:tc>
          <w:tcPr>
            <w:tcW w:w="979" w:type="pct"/>
            <w:vAlign w:val="center"/>
          </w:tcPr>
          <w:p w14:paraId="63A88E9B" w14:textId="44CC01D5" w:rsidR="00143119" w:rsidRPr="00F64B6C" w:rsidRDefault="00143119" w:rsidP="00F64B6C">
            <w:pPr>
              <w:keepNext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473BC94" w14:textId="616F18DA" w:rsidR="00143119" w:rsidRPr="00F64B6C" w:rsidRDefault="00143119" w:rsidP="00F64B6C">
            <w:pPr>
              <w:keepNext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</w:tr>
      <w:tr w:rsidR="00143119" w:rsidRPr="00F64B6C" w14:paraId="718D5ADB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5C587C28" w14:textId="348275AE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12</w:t>
            </w:r>
          </w:p>
        </w:tc>
        <w:tc>
          <w:tcPr>
            <w:tcW w:w="2773" w:type="pct"/>
            <w:vAlign w:val="center"/>
          </w:tcPr>
          <w:p w14:paraId="499FDEFA" w14:textId="54C19CF0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Zjawiska społeczne w zespołach: Facylitacja społeczna a próżniactwo społeczne, syndrom myślenia grupowego (</w:t>
            </w:r>
            <w:r w:rsidRPr="00F64B6C">
              <w:rPr>
                <w:rFonts w:cstheme="minorHAnsi"/>
                <w:sz w:val="20"/>
                <w:szCs w:val="20"/>
              </w:rPr>
              <w:t>groupthink</w:t>
            </w:r>
            <w:r w:rsidRPr="00F64B6C">
              <w:rPr>
                <w:rFonts w:cstheme="minorHAnsi"/>
                <w:sz w:val="20"/>
                <w:szCs w:val="20"/>
                <w:lang w:val="pl-PL"/>
              </w:rPr>
              <w:t>) – jak im zapobiegać</w:t>
            </w:r>
          </w:p>
        </w:tc>
        <w:tc>
          <w:tcPr>
            <w:tcW w:w="979" w:type="pct"/>
            <w:vAlign w:val="center"/>
          </w:tcPr>
          <w:p w14:paraId="1539EB7F" w14:textId="29C00E83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6A0C3655" w14:textId="47F97D59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43119" w:rsidRPr="00F64B6C" w14:paraId="61105277" w14:textId="77777777" w:rsidTr="00143119">
        <w:trPr>
          <w:trHeight w:val="273"/>
        </w:trPr>
        <w:tc>
          <w:tcPr>
            <w:tcW w:w="268" w:type="pct"/>
            <w:vAlign w:val="center"/>
          </w:tcPr>
          <w:p w14:paraId="3381FAAC" w14:textId="14AB8059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  <w:tc>
          <w:tcPr>
            <w:tcW w:w="2773" w:type="pct"/>
            <w:vAlign w:val="center"/>
          </w:tcPr>
          <w:p w14:paraId="1C7A7386" w14:textId="22AE80ED" w:rsidR="00143119" w:rsidRPr="00F64B6C" w:rsidRDefault="00143119" w:rsidP="0014311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Komunikacja w sytuacjach trudnych: Asertywność, stawianie granic, konstruktywna krytyka, model komunikatu „JA"</w:t>
            </w:r>
          </w:p>
        </w:tc>
        <w:tc>
          <w:tcPr>
            <w:tcW w:w="979" w:type="pct"/>
            <w:vAlign w:val="center"/>
          </w:tcPr>
          <w:p w14:paraId="20AEA9C2" w14:textId="4E81178B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7B3354A" w14:textId="49710C68" w:rsidR="00143119" w:rsidRPr="00F64B6C" w:rsidRDefault="00143119" w:rsidP="0014311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1,5</w:t>
            </w:r>
          </w:p>
        </w:tc>
      </w:tr>
      <w:tr w:rsidR="00143119" w:rsidRPr="00F64B6C" w14:paraId="42C813B1" w14:textId="77777777" w:rsidTr="00143119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2156CC17" w14:textId="77777777" w:rsidR="00143119" w:rsidRPr="00F64B6C" w:rsidRDefault="00143119" w:rsidP="004415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19E05038" w14:textId="77777777" w:rsidR="00143119" w:rsidRPr="00F64B6C" w:rsidRDefault="00143119" w:rsidP="00441510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4D724138" w14:textId="55C87298" w:rsidR="00143119" w:rsidRPr="00F64B6C" w:rsidRDefault="00143119" w:rsidP="004415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333CE91F" w14:textId="477397FA" w:rsidR="00143119" w:rsidRPr="00F64B6C" w:rsidRDefault="00143119" w:rsidP="0044151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F64B6C" w:rsidRDefault="00C02347" w:rsidP="006449AD">
      <w:pPr>
        <w:pStyle w:val="Nagwek2"/>
        <w:rPr>
          <w:lang w:val="pl-PL"/>
        </w:rPr>
      </w:pPr>
      <w:r w:rsidRPr="00F64B6C">
        <w:rPr>
          <w:lang w:val="pl-PL"/>
        </w:rPr>
        <w:t>Metody kształcenia</w:t>
      </w:r>
    </w:p>
    <w:bookmarkEnd w:id="6"/>
    <w:p w14:paraId="71FE06A6" w14:textId="18C0B7B2" w:rsidR="00C02347" w:rsidRPr="00F64B6C" w:rsidRDefault="00C02347" w:rsidP="00C02347">
      <w:pPr>
        <w:rPr>
          <w:rFonts w:cstheme="minorHAnsi"/>
          <w:lang w:val="pl-PL"/>
        </w:rPr>
      </w:pPr>
      <w:r w:rsidRPr="00F64B6C">
        <w:rPr>
          <w:rFonts w:cstheme="minorHAnsi"/>
          <w:b/>
          <w:bCs/>
          <w:lang w:val="pl-PL"/>
        </w:rPr>
        <w:t xml:space="preserve">Metody podające: </w:t>
      </w:r>
      <w:r w:rsidR="00143119" w:rsidRPr="00F64B6C">
        <w:rPr>
          <w:rFonts w:cstheme="minorHAnsi"/>
          <w:lang w:val="pl-PL"/>
        </w:rPr>
        <w:t>mini-wykłady wprowadzające do teorii psychologicznych, prezentacje multimedialne</w:t>
      </w:r>
    </w:p>
    <w:p w14:paraId="1B87C876" w14:textId="45A9AB67" w:rsidR="00C02347" w:rsidRPr="00F64B6C" w:rsidRDefault="00C02347" w:rsidP="00C02347">
      <w:pPr>
        <w:rPr>
          <w:rFonts w:cstheme="minorHAnsi"/>
          <w:lang w:val="pl-PL"/>
        </w:rPr>
      </w:pPr>
      <w:r w:rsidRPr="00F64B6C">
        <w:rPr>
          <w:rFonts w:cstheme="minorHAnsi"/>
          <w:b/>
          <w:bCs/>
          <w:lang w:val="pl-PL"/>
        </w:rPr>
        <w:t xml:space="preserve">Metody aktywizujące: </w:t>
      </w:r>
      <w:r w:rsidR="00143119" w:rsidRPr="00F64B6C">
        <w:rPr>
          <w:rFonts w:cstheme="minorHAnsi"/>
          <w:lang w:val="pl-PL"/>
        </w:rPr>
        <w:t>warsztaty interpersonalne, dyskusja moderowana, analiza studiów przypadków (</w:t>
      </w:r>
      <w:r w:rsidR="00143119" w:rsidRPr="00F64B6C">
        <w:rPr>
          <w:rFonts w:cstheme="minorHAnsi"/>
        </w:rPr>
        <w:t>case study</w:t>
      </w:r>
      <w:r w:rsidR="00143119" w:rsidRPr="00F64B6C">
        <w:rPr>
          <w:rFonts w:cstheme="minorHAnsi"/>
          <w:lang w:val="pl-PL"/>
        </w:rPr>
        <w:t>).</w:t>
      </w:r>
    </w:p>
    <w:p w14:paraId="0F719B6C" w14:textId="3AC0F275" w:rsidR="00C02347" w:rsidRPr="00F64B6C" w:rsidRDefault="00C02347" w:rsidP="00C02347">
      <w:pPr>
        <w:rPr>
          <w:rFonts w:cstheme="minorHAnsi"/>
          <w:lang w:val="pl-PL"/>
        </w:rPr>
      </w:pPr>
      <w:r w:rsidRPr="00F64B6C">
        <w:rPr>
          <w:rFonts w:cstheme="minorHAnsi"/>
          <w:b/>
          <w:bCs/>
          <w:lang w:val="pl-PL"/>
        </w:rPr>
        <w:t xml:space="preserve">Metody praktyczne: </w:t>
      </w:r>
      <w:r w:rsidR="00C516B4" w:rsidRPr="00F64B6C">
        <w:rPr>
          <w:rFonts w:cstheme="minorHAnsi"/>
          <w:lang w:val="pl-PL"/>
        </w:rPr>
        <w:t>odgrywanie ról (</w:t>
      </w:r>
      <w:r w:rsidR="00C516B4" w:rsidRPr="00F64B6C">
        <w:rPr>
          <w:rFonts w:cstheme="minorHAnsi"/>
        </w:rPr>
        <w:t>role-playing</w:t>
      </w:r>
      <w:r w:rsidR="00C516B4" w:rsidRPr="00F64B6C">
        <w:rPr>
          <w:rFonts w:cstheme="minorHAnsi"/>
          <w:lang w:val="pl-PL"/>
        </w:rPr>
        <w:t>), trening umiejętności społecznych (TUS), testy psychologiczne i autodiagnozy, symulacje rozmów</w:t>
      </w:r>
    </w:p>
    <w:p w14:paraId="146447F8" w14:textId="4B3FAFB6" w:rsidR="00C02347" w:rsidRPr="00F64B6C" w:rsidRDefault="00C02347" w:rsidP="00C02347">
      <w:pPr>
        <w:rPr>
          <w:rFonts w:cstheme="minorHAnsi"/>
          <w:b/>
          <w:bCs/>
          <w:lang w:val="pl-PL"/>
        </w:rPr>
      </w:pPr>
      <w:r w:rsidRPr="00F64B6C">
        <w:rPr>
          <w:rFonts w:cstheme="minorHAnsi"/>
          <w:b/>
          <w:bCs/>
          <w:lang w:val="pl-PL"/>
        </w:rPr>
        <w:t xml:space="preserve">Formy pracy: </w:t>
      </w:r>
      <w:r w:rsidR="00C516B4" w:rsidRPr="00F64B6C">
        <w:rPr>
          <w:rFonts w:cstheme="minorHAnsi"/>
          <w:lang w:val="pl-PL"/>
        </w:rPr>
        <w:t>praca indywidualna (refleksja), praca w parach, praca w grupach warsztatowych</w:t>
      </w:r>
    </w:p>
    <w:bookmarkEnd w:id="7"/>
    <w:p w14:paraId="66299E61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Warunki zaliczenia</w:t>
      </w:r>
    </w:p>
    <w:p w14:paraId="5983B85D" w14:textId="4C348F9A" w:rsidR="00C516B4" w:rsidRPr="00F64B6C" w:rsidRDefault="00C516B4" w:rsidP="00C516B4">
      <w:pPr>
        <w:pStyle w:val="Legenda"/>
        <w:keepNext/>
        <w:rPr>
          <w:lang w:val="pl-PL"/>
        </w:rPr>
      </w:pPr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7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C516B4" w:rsidRPr="00F64B6C" w14:paraId="4BED07D1" w14:textId="77777777" w:rsidTr="00C516B4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2D44AF1D" w14:textId="77777777" w:rsidR="00C516B4" w:rsidRPr="00F64B6C" w:rsidRDefault="00C516B4" w:rsidP="0044151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3EFEB185" w14:textId="77777777" w:rsidR="00C516B4" w:rsidRPr="00F64B6C" w:rsidRDefault="00C516B4" w:rsidP="00441510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64B6C">
              <w:rPr>
                <w:b/>
                <w:sz w:val="20"/>
                <w:szCs w:val="20"/>
                <w:lang w:val="pl-PL"/>
              </w:rPr>
              <w:t>Wagi (%)</w:t>
            </w:r>
            <w:r w:rsidRPr="00F64B6C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C516B4" w:rsidRPr="00F64B6C" w14:paraId="799CF50C" w14:textId="77777777" w:rsidTr="00C516B4">
        <w:trPr>
          <w:trHeight w:val="263"/>
        </w:trPr>
        <w:tc>
          <w:tcPr>
            <w:tcW w:w="3942" w:type="pct"/>
            <w:vAlign w:val="center"/>
          </w:tcPr>
          <w:p w14:paraId="339BB1FA" w14:textId="7C918652" w:rsidR="00C516B4" w:rsidRPr="00F64B6C" w:rsidRDefault="00C516B4" w:rsidP="00C516B4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Egzamin pisemny – pytania lub zadania otwarte</w:t>
            </w:r>
          </w:p>
        </w:tc>
        <w:tc>
          <w:tcPr>
            <w:tcW w:w="1058" w:type="pct"/>
            <w:vAlign w:val="center"/>
          </w:tcPr>
          <w:p w14:paraId="7707999C" w14:textId="15817271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70</w:t>
            </w:r>
          </w:p>
        </w:tc>
      </w:tr>
      <w:tr w:rsidR="00C516B4" w:rsidRPr="00F64B6C" w14:paraId="0F3E214B" w14:textId="77777777" w:rsidTr="00C516B4">
        <w:trPr>
          <w:trHeight w:val="263"/>
        </w:trPr>
        <w:tc>
          <w:tcPr>
            <w:tcW w:w="3942" w:type="pct"/>
            <w:vAlign w:val="center"/>
          </w:tcPr>
          <w:p w14:paraId="5F51C839" w14:textId="6D06B5FB" w:rsidR="00C516B4" w:rsidRPr="00F64B6C" w:rsidRDefault="00C516B4" w:rsidP="00C516B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Aktywność na zajęciach</w:t>
            </w:r>
          </w:p>
        </w:tc>
        <w:tc>
          <w:tcPr>
            <w:tcW w:w="1058" w:type="pct"/>
            <w:vAlign w:val="center"/>
          </w:tcPr>
          <w:p w14:paraId="5F7B10BE" w14:textId="62D895EE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C516B4" w:rsidRPr="00F64B6C" w14:paraId="0084FDAA" w14:textId="77777777" w:rsidTr="00C516B4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5D8FECAC" w14:textId="77777777" w:rsidR="00C516B4" w:rsidRPr="00F64B6C" w:rsidRDefault="00C516B4" w:rsidP="00441510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757765B0" w14:textId="77777777" w:rsidR="00C516B4" w:rsidRPr="00F64B6C" w:rsidRDefault="00C516B4" w:rsidP="00441510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F64B6C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Rozliczenie pracy własnej studenta</w:t>
      </w:r>
    </w:p>
    <w:p w14:paraId="29E75CBA" w14:textId="2B38A10A" w:rsidR="00C02347" w:rsidRPr="00F64B6C" w:rsidRDefault="00C02347" w:rsidP="00C02347">
      <w:pPr>
        <w:pStyle w:val="Legenda"/>
        <w:keepNext/>
        <w:rPr>
          <w:lang w:val="pl-PL"/>
        </w:rPr>
      </w:pPr>
      <w:r w:rsidRPr="00F64B6C">
        <w:rPr>
          <w:b/>
          <w:lang w:val="pl-PL"/>
        </w:rPr>
        <w:t xml:space="preserve">Tabela </w:t>
      </w:r>
      <w:r w:rsidRPr="00F64B6C">
        <w:rPr>
          <w:b/>
          <w:lang w:val="pl-PL"/>
        </w:rPr>
        <w:fldChar w:fldCharType="begin"/>
      </w:r>
      <w:r w:rsidRPr="00F64B6C">
        <w:rPr>
          <w:b/>
          <w:lang w:val="pl-PL"/>
        </w:rPr>
        <w:instrText xml:space="preserve"> SEQ Tabela \* ARABIC </w:instrText>
      </w:r>
      <w:r w:rsidRPr="00F64B6C">
        <w:rPr>
          <w:b/>
          <w:lang w:val="pl-PL"/>
        </w:rPr>
        <w:fldChar w:fldCharType="separate"/>
      </w:r>
      <w:r w:rsidR="005E1F60">
        <w:rPr>
          <w:b/>
          <w:noProof/>
          <w:lang w:val="pl-PL"/>
        </w:rPr>
        <w:t>8</w:t>
      </w:r>
      <w:r w:rsidRPr="00F64B6C">
        <w:rPr>
          <w:b/>
          <w:lang w:val="pl-PL"/>
        </w:rPr>
        <w:fldChar w:fldCharType="end"/>
      </w:r>
      <w:r w:rsidRPr="00F64B6C">
        <w:rPr>
          <w:b/>
          <w:lang w:val="pl-PL"/>
        </w:rPr>
        <w:t>.</w:t>
      </w:r>
      <w:r w:rsidRPr="00F64B6C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F64B6C" w14:paraId="20E406A7" w14:textId="77777777" w:rsidTr="00C516B4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F64B6C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F64B6C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F64B6C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516B4" w:rsidRPr="00F64B6C" w14:paraId="768C7D64" w14:textId="77777777" w:rsidTr="00C516B4">
        <w:trPr>
          <w:trHeight w:val="405"/>
        </w:trPr>
        <w:tc>
          <w:tcPr>
            <w:tcW w:w="3424" w:type="pct"/>
            <w:vAlign w:val="center"/>
          </w:tcPr>
          <w:p w14:paraId="66DFFA46" w14:textId="4B0C7CA4" w:rsidR="00C516B4" w:rsidRPr="00F64B6C" w:rsidRDefault="00C516B4" w:rsidP="00C516B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Lektura zadanej literatury przedmiotu.</w:t>
            </w:r>
          </w:p>
        </w:tc>
        <w:tc>
          <w:tcPr>
            <w:tcW w:w="788" w:type="pct"/>
            <w:vAlign w:val="center"/>
          </w:tcPr>
          <w:p w14:paraId="399145D1" w14:textId="2EA44AE3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15303C78" w14:textId="106579FE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12</w:t>
            </w:r>
          </w:p>
        </w:tc>
      </w:tr>
      <w:tr w:rsidR="00C516B4" w:rsidRPr="00F64B6C" w14:paraId="458984B9" w14:textId="77777777" w:rsidTr="00C516B4">
        <w:trPr>
          <w:trHeight w:val="405"/>
        </w:trPr>
        <w:tc>
          <w:tcPr>
            <w:tcW w:w="3424" w:type="pct"/>
            <w:vAlign w:val="center"/>
          </w:tcPr>
          <w:p w14:paraId="06B34F35" w14:textId="187059B3" w:rsidR="00C516B4" w:rsidRPr="00F64B6C" w:rsidRDefault="00C516B4" w:rsidP="00C516B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Prowadzenie dziennika obserwacji własnych zachowań komunikacyjnych.</w:t>
            </w:r>
          </w:p>
        </w:tc>
        <w:tc>
          <w:tcPr>
            <w:tcW w:w="788" w:type="pct"/>
            <w:vAlign w:val="center"/>
          </w:tcPr>
          <w:p w14:paraId="27F24AB2" w14:textId="5EF4796A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1528491C" w14:textId="0BF0E70A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13</w:t>
            </w:r>
          </w:p>
        </w:tc>
      </w:tr>
      <w:tr w:rsidR="00C516B4" w:rsidRPr="00F64B6C" w14:paraId="69D1EEA1" w14:textId="77777777" w:rsidTr="00C516B4">
        <w:trPr>
          <w:trHeight w:val="405"/>
        </w:trPr>
        <w:tc>
          <w:tcPr>
            <w:tcW w:w="3424" w:type="pct"/>
            <w:vAlign w:val="center"/>
          </w:tcPr>
          <w:p w14:paraId="47B586F9" w14:textId="20B5103D" w:rsidR="00C516B4" w:rsidRPr="00F64B6C" w:rsidRDefault="00C516B4" w:rsidP="00C516B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Przygotowanie do ćwiczeń symulacyjnych (opracowanie scenariuszy).</w:t>
            </w:r>
          </w:p>
        </w:tc>
        <w:tc>
          <w:tcPr>
            <w:tcW w:w="788" w:type="pct"/>
            <w:vAlign w:val="center"/>
          </w:tcPr>
          <w:p w14:paraId="1A07C92A" w14:textId="7F19BA4B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15</w:t>
            </w:r>
          </w:p>
        </w:tc>
        <w:tc>
          <w:tcPr>
            <w:tcW w:w="788" w:type="pct"/>
            <w:vAlign w:val="center"/>
          </w:tcPr>
          <w:p w14:paraId="37BD0768" w14:textId="1860247B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20</w:t>
            </w:r>
          </w:p>
        </w:tc>
      </w:tr>
      <w:tr w:rsidR="00C516B4" w:rsidRPr="00F64B6C" w14:paraId="67714877" w14:textId="77777777" w:rsidTr="00C516B4">
        <w:trPr>
          <w:trHeight w:val="405"/>
        </w:trPr>
        <w:tc>
          <w:tcPr>
            <w:tcW w:w="3424" w:type="pct"/>
            <w:vAlign w:val="center"/>
          </w:tcPr>
          <w:p w14:paraId="35BC8C20" w14:textId="0EAF725F" w:rsidR="00C516B4" w:rsidRPr="00F64B6C" w:rsidRDefault="00C516B4" w:rsidP="00C516B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Przygotowanie eseju lub raportu na temat rozwiązywania wybranego problemu komunikacyjnego.</w:t>
            </w:r>
          </w:p>
        </w:tc>
        <w:tc>
          <w:tcPr>
            <w:tcW w:w="788" w:type="pct"/>
            <w:vAlign w:val="center"/>
          </w:tcPr>
          <w:p w14:paraId="1D588836" w14:textId="114EA5DA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686E3843" w14:textId="7893863D" w:rsidR="00C516B4" w:rsidRPr="00F64B6C" w:rsidRDefault="00C516B4" w:rsidP="00C516B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64B6C">
              <w:rPr>
                <w:sz w:val="20"/>
                <w:szCs w:val="20"/>
                <w:lang w:val="pl-PL"/>
              </w:rPr>
              <w:t>11</w:t>
            </w:r>
          </w:p>
        </w:tc>
      </w:tr>
      <w:tr w:rsidR="00C02347" w:rsidRPr="00F64B6C" w14:paraId="68EFE71A" w14:textId="77777777" w:rsidTr="00C516B4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F64B6C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4AB611BD" w:rsidR="00C02347" w:rsidRPr="00F64B6C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4</w:t>
            </w:r>
            <w:r w:rsidR="00C516B4" w:rsidRPr="00F64B6C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5977EDF0" w14:textId="6848661D" w:rsidR="00C02347" w:rsidRPr="00F64B6C" w:rsidRDefault="00C516B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64B6C">
              <w:rPr>
                <w:rFonts w:cstheme="minorHAnsi"/>
                <w:b/>
                <w:sz w:val="20"/>
                <w:szCs w:val="20"/>
                <w:lang w:val="pl-PL"/>
              </w:rPr>
              <w:t>65</w:t>
            </w:r>
          </w:p>
        </w:tc>
      </w:tr>
    </w:tbl>
    <w:p w14:paraId="5681C542" w14:textId="77777777" w:rsidR="00C02347" w:rsidRPr="00F64B6C" w:rsidRDefault="00C02347" w:rsidP="00D01BA6">
      <w:pPr>
        <w:pStyle w:val="Nagwek2"/>
        <w:rPr>
          <w:lang w:val="pl-PL"/>
        </w:rPr>
      </w:pPr>
      <w:r w:rsidRPr="00F64B6C">
        <w:rPr>
          <w:lang w:val="pl-PL"/>
        </w:rPr>
        <w:lastRenderedPageBreak/>
        <w:t>Literatura obowiązkowa</w:t>
      </w:r>
    </w:p>
    <w:p w14:paraId="08EEC67F" w14:textId="4FD1725C" w:rsidR="00C516B4" w:rsidRPr="00F64B6C" w:rsidRDefault="00C516B4" w:rsidP="00C516B4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64B6C">
        <w:rPr>
          <w:lang w:val="pl-PL"/>
        </w:rPr>
        <w:t>Cialdini R., Wywieranie wpływu na ludzi. Teoria i praktyka, GWP, 2009.</w:t>
      </w:r>
    </w:p>
    <w:p w14:paraId="42E04CE8" w14:textId="4B41A484" w:rsidR="00C02347" w:rsidRPr="00F64B6C" w:rsidRDefault="00C516B4" w:rsidP="00C516B4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64B6C">
        <w:rPr>
          <w:lang w:val="pl-PL"/>
        </w:rPr>
        <w:t>Rosenberg M.B., Porozumienie bez przemocy. Wydawnictwo Czarna Owca, 2020</w:t>
      </w:r>
      <w:r w:rsidR="00C02347" w:rsidRPr="00F64B6C">
        <w:rPr>
          <w:lang w:val="pl-PL"/>
        </w:rPr>
        <w:t>.</w:t>
      </w:r>
    </w:p>
    <w:p w14:paraId="31F330FB" w14:textId="77777777" w:rsidR="00C02347" w:rsidRPr="00F64B6C" w:rsidRDefault="00C02347" w:rsidP="00C02347">
      <w:pPr>
        <w:pStyle w:val="Nagwek2"/>
        <w:rPr>
          <w:lang w:val="pl-PL"/>
        </w:rPr>
      </w:pPr>
      <w:r w:rsidRPr="00F64B6C">
        <w:rPr>
          <w:lang w:val="pl-PL"/>
        </w:rPr>
        <w:t>Literatura uzupełniająca</w:t>
      </w:r>
    </w:p>
    <w:p w14:paraId="59AAD8B6" w14:textId="6E51EF88" w:rsidR="00444E95" w:rsidRPr="00F64B6C" w:rsidRDefault="00C516B4">
      <w:pPr>
        <w:rPr>
          <w:lang w:val="pl-PL"/>
        </w:rPr>
      </w:pPr>
      <w:r w:rsidRPr="00F64B6C">
        <w:rPr>
          <w:lang w:val="pl-PL"/>
        </w:rPr>
        <w:t>Nęcki Z., Komunikacja międzyludzka, Wydawnictwo Antykwa, 2000.</w:t>
      </w:r>
    </w:p>
    <w:sectPr w:rsidR="00444E95" w:rsidRPr="00F64B6C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C06A" w14:textId="77777777" w:rsidR="00896F7A" w:rsidRDefault="00896F7A" w:rsidP="00C02347">
      <w:pPr>
        <w:spacing w:before="0" w:after="0" w:line="240" w:lineRule="auto"/>
      </w:pPr>
      <w:r>
        <w:separator/>
      </w:r>
    </w:p>
  </w:endnote>
  <w:endnote w:type="continuationSeparator" w:id="0">
    <w:p w14:paraId="4C0847D5" w14:textId="77777777" w:rsidR="00896F7A" w:rsidRDefault="00896F7A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1BFEC563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5A4206">
      <w:rPr>
        <w:b/>
        <w:lang w:val="pl-PL"/>
      </w:rPr>
      <w:t>Komunikacja interpersonalna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1BDD4" w14:textId="77777777" w:rsidR="00896F7A" w:rsidRDefault="00896F7A" w:rsidP="00C02347">
      <w:pPr>
        <w:spacing w:before="0" w:after="0" w:line="240" w:lineRule="auto"/>
      </w:pPr>
      <w:r>
        <w:separator/>
      </w:r>
    </w:p>
  </w:footnote>
  <w:footnote w:type="continuationSeparator" w:id="0">
    <w:p w14:paraId="50C0B3D9" w14:textId="77777777" w:rsidR="00896F7A" w:rsidRDefault="00896F7A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8020D"/>
    <w:rsid w:val="000943A6"/>
    <w:rsid w:val="000D6D95"/>
    <w:rsid w:val="00143119"/>
    <w:rsid w:val="00151F13"/>
    <w:rsid w:val="00174EE3"/>
    <w:rsid w:val="001B05A5"/>
    <w:rsid w:val="001C5B79"/>
    <w:rsid w:val="001D0CA1"/>
    <w:rsid w:val="00212502"/>
    <w:rsid w:val="00220EE2"/>
    <w:rsid w:val="002A0C92"/>
    <w:rsid w:val="00305375"/>
    <w:rsid w:val="00341F9D"/>
    <w:rsid w:val="00374385"/>
    <w:rsid w:val="00383557"/>
    <w:rsid w:val="00386067"/>
    <w:rsid w:val="00394740"/>
    <w:rsid w:val="003C0D9E"/>
    <w:rsid w:val="0042003B"/>
    <w:rsid w:val="00425222"/>
    <w:rsid w:val="00444E95"/>
    <w:rsid w:val="00495E80"/>
    <w:rsid w:val="004F2EA0"/>
    <w:rsid w:val="004F3B3C"/>
    <w:rsid w:val="005538A3"/>
    <w:rsid w:val="005733FB"/>
    <w:rsid w:val="005A4206"/>
    <w:rsid w:val="005B1A3A"/>
    <w:rsid w:val="005C4671"/>
    <w:rsid w:val="005E1F60"/>
    <w:rsid w:val="006066E1"/>
    <w:rsid w:val="006449AD"/>
    <w:rsid w:val="00684099"/>
    <w:rsid w:val="00696CF4"/>
    <w:rsid w:val="006A257C"/>
    <w:rsid w:val="007D0314"/>
    <w:rsid w:val="007E1A25"/>
    <w:rsid w:val="00844BF7"/>
    <w:rsid w:val="008533AC"/>
    <w:rsid w:val="00896F7A"/>
    <w:rsid w:val="00960F86"/>
    <w:rsid w:val="009D5205"/>
    <w:rsid w:val="009E5246"/>
    <w:rsid w:val="00A97AFB"/>
    <w:rsid w:val="00AA4E0D"/>
    <w:rsid w:val="00B42A80"/>
    <w:rsid w:val="00BA406D"/>
    <w:rsid w:val="00C009B5"/>
    <w:rsid w:val="00C02347"/>
    <w:rsid w:val="00C42BC9"/>
    <w:rsid w:val="00C516B4"/>
    <w:rsid w:val="00C87487"/>
    <w:rsid w:val="00D01BA6"/>
    <w:rsid w:val="00D30197"/>
    <w:rsid w:val="00D320A3"/>
    <w:rsid w:val="00D44ACE"/>
    <w:rsid w:val="00D502ED"/>
    <w:rsid w:val="00DC6302"/>
    <w:rsid w:val="00E46EDF"/>
    <w:rsid w:val="00EC05F2"/>
    <w:rsid w:val="00EC4389"/>
    <w:rsid w:val="00F62734"/>
    <w:rsid w:val="00F64B6C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3C0D9E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3C0D9E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FB25CBCAA034751AFAEF0FC9DC0E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94891-25B4-4D63-9548-EAA9CEC95158}"/>
      </w:docPartPr>
      <w:docPartBody>
        <w:p w:rsidR="003F073E" w:rsidRDefault="00A567A8" w:rsidP="00A567A8">
          <w:pPr>
            <w:pStyle w:val="2FB25CBCAA034751AFAEF0FC9DC0EA9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9E81A646F1D941B38AE317B3C992E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B281F-5CF0-493F-8FBB-9CEE69780A1C}"/>
      </w:docPartPr>
      <w:docPartBody>
        <w:p w:rsidR="003F073E" w:rsidRDefault="00A567A8" w:rsidP="00A567A8">
          <w:pPr>
            <w:pStyle w:val="9E81A646F1D941B38AE317B3C992E067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34C2FCA28D6847169C4287B5E9DE2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F2053-7AD9-441A-BEE9-3319085B23C2}"/>
      </w:docPartPr>
      <w:docPartBody>
        <w:p w:rsidR="003F073E" w:rsidRDefault="00A567A8" w:rsidP="00A567A8">
          <w:pPr>
            <w:pStyle w:val="34C2FCA28D6847169C4287B5E9DE29CA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10210"/>
    <w:rsid w:val="000874C2"/>
    <w:rsid w:val="00174EE3"/>
    <w:rsid w:val="001D0CA1"/>
    <w:rsid w:val="001D433D"/>
    <w:rsid w:val="001E7423"/>
    <w:rsid w:val="00220EE2"/>
    <w:rsid w:val="003313B8"/>
    <w:rsid w:val="00332930"/>
    <w:rsid w:val="003832C0"/>
    <w:rsid w:val="003F073E"/>
    <w:rsid w:val="00405951"/>
    <w:rsid w:val="00425222"/>
    <w:rsid w:val="00466774"/>
    <w:rsid w:val="004A1E54"/>
    <w:rsid w:val="004F5EF5"/>
    <w:rsid w:val="005F5952"/>
    <w:rsid w:val="007B2BE3"/>
    <w:rsid w:val="00844463"/>
    <w:rsid w:val="009D5205"/>
    <w:rsid w:val="00A567A8"/>
    <w:rsid w:val="00B765E0"/>
    <w:rsid w:val="00C83F90"/>
    <w:rsid w:val="00D454DE"/>
    <w:rsid w:val="00E216AB"/>
    <w:rsid w:val="00E30AF7"/>
    <w:rsid w:val="00F62734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A567A8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2FB25CBCAA034751AFAEF0FC9DC0EA97">
    <w:name w:val="2FB25CBCAA034751AFAEF0FC9DC0EA97"/>
    <w:rsid w:val="00A567A8"/>
  </w:style>
  <w:style w:type="paragraph" w:customStyle="1" w:styleId="9E81A646F1D941B38AE317B3C992E067">
    <w:name w:val="9E81A646F1D941B38AE317B3C992E067"/>
    <w:rsid w:val="00A567A8"/>
  </w:style>
  <w:style w:type="paragraph" w:customStyle="1" w:styleId="34C2FCA28D6847169C4287B5E9DE29CA">
    <w:name w:val="34C2FCA28D6847169C4287B5E9DE29CA"/>
    <w:rsid w:val="00A56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5B7BF-2699-4396-848B-EA955D05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Komunikacja interpersonalna. Uniwersytet VIZJA. Architektura wnętrz</vt:lpstr>
    </vt:vector>
  </TitlesOfParts>
  <Manager>Katarzyna Szymańska</Manager>
  <Company>Uniwersytet VIZJA w Warszawie</Company>
  <LinksUpToDate>false</LinksUpToDate>
  <CharactersWithSpaces>7163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Komunikacja interpersonalna.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35</cp:revision>
  <cp:lastPrinted>2026-01-14T12:15:00Z</cp:lastPrinted>
  <dcterms:created xsi:type="dcterms:W3CDTF">2026-01-08T09:00:00Z</dcterms:created>
  <dcterms:modified xsi:type="dcterms:W3CDTF">2026-01-15T11:19:00Z</dcterms:modified>
  <cp:category>sylabus dostępny cyfrowo</cp:category>
  <cp:contentStatus>na dzień 15.01.2026</cp:contentStatus>
</cp:coreProperties>
</file>