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975B525" w14:textId="77777777" w:rsidR="0048414B" w:rsidRPr="00930847" w:rsidRDefault="0048414B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930847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Psychologia relacji z klientem     </w:t>
      </w:r>
    </w:p>
    <w:p w14:paraId="614A2848" w14:textId="45332051" w:rsidR="00EE2A6C" w:rsidRPr="00930847" w:rsidRDefault="0048414B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r w:rsidRPr="00930847">
        <w:rPr>
          <w:rFonts w:ascii="Garamond" w:hAnsi="Garamond" w:cs="Times New Roman"/>
          <w:i/>
          <w:iCs/>
          <w:sz w:val="24"/>
          <w:szCs w:val="24"/>
          <w:lang w:val="pl-PL"/>
        </w:rPr>
        <w:t>Psychology of Client Relations</w:t>
      </w:r>
    </w:p>
    <w:p w14:paraId="556B9326" w14:textId="77777777" w:rsidR="0048414B" w:rsidRPr="00930847" w:rsidRDefault="0048414B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930847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96818CD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93084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F1E8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C9E7CBA" w:rsidR="00B01CE3" w:rsidRPr="00EA5BB0" w:rsidRDefault="00BC171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0B98F462" w:rsidR="00B01CE3" w:rsidRPr="00EA5BB0" w:rsidRDefault="00EF1E8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AA1D83E" w:rsidR="00B01CE3" w:rsidRPr="0049627E" w:rsidRDefault="00BC1716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6EFA22CC" w:rsidR="00B01CE3" w:rsidRPr="0049627E" w:rsidRDefault="00E35CC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7AACEE37" w:rsidR="00B01CE3" w:rsidRPr="0049627E" w:rsidRDefault="00E35CC4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51391FB8" w:rsidR="00B01CE3" w:rsidRPr="0049627E" w:rsidRDefault="00BC1716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BEFDAA9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2714F110" w:rsidR="00B01CE3" w:rsidRPr="0049627E" w:rsidRDefault="00E35CC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0220AB8B" w:rsidR="00B01CE3" w:rsidRPr="0049627E" w:rsidRDefault="00BC171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14:paraId="421A5AC9" w14:textId="39AC389F" w:rsidR="00B01CE3" w:rsidRPr="0049627E" w:rsidRDefault="00BC171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78870595" w:rsidR="00B01CE3" w:rsidRPr="0049627E" w:rsidRDefault="00BC171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0A654C69" w:rsidR="00B01CE3" w:rsidRPr="0049627E" w:rsidRDefault="00BC171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930847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5EB21EA2" w:rsidR="001F74AB" w:rsidRPr="00875AA8" w:rsidRDefault="00EF1E82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1E82">
              <w:rPr>
                <w:rFonts w:ascii="Garamond" w:hAnsi="Garamond"/>
                <w:sz w:val="18"/>
                <w:szCs w:val="18"/>
                <w:lang w:val="pl-PL"/>
              </w:rPr>
              <w:t>Zrozumienie psychologicznych mechanizmów rządzących relacją projektant-inwestor oraz procesem decyzyjnym klienta w toku realizacji inwestycji.</w:t>
            </w:r>
          </w:p>
        </w:tc>
      </w:tr>
      <w:tr w:rsidR="003A014F" w:rsidRPr="00930847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22043B86" w:rsidR="003A014F" w:rsidRPr="003A014F" w:rsidRDefault="00EF1E82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F1E82">
              <w:rPr>
                <w:rFonts w:ascii="Garamond" w:hAnsi="Garamond"/>
                <w:sz w:val="18"/>
                <w:szCs w:val="18"/>
                <w:lang w:val="pl-PL"/>
              </w:rPr>
              <w:t>Nabycie praktycznych umiejętności w zakresie skutecznej komunikacji, prowadzenia wywiadu projektowego (briefingu), negocjacji oraz rozwiązywania sytuacji konfliktowych.</w:t>
            </w:r>
          </w:p>
        </w:tc>
      </w:tr>
      <w:tr w:rsidR="003A014F" w:rsidRPr="00930847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68E7E81E" w:rsidR="003A014F" w:rsidRPr="003A014F" w:rsidRDefault="00EF1E82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F1E82">
              <w:rPr>
                <w:rFonts w:ascii="Garamond" w:hAnsi="Garamond"/>
                <w:sz w:val="18"/>
                <w:szCs w:val="18"/>
                <w:lang w:val="pl-PL"/>
              </w:rPr>
              <w:t>Kształtowanie postawy profesjonalnej opartej na asertywności, etyce zawodowej oraz umiejętności stawiania granic w relacji biznesowej.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930847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30847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059FD7C5" w:rsidR="00C61491" w:rsidRPr="00875AA8" w:rsidRDefault="00EF1E82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F1E82">
              <w:rPr>
                <w:rFonts w:ascii="Garamond" w:hAnsi="Garamond"/>
                <w:sz w:val="18"/>
                <w:szCs w:val="18"/>
                <w:lang w:val="pl-PL"/>
              </w:rPr>
              <w:t>Student zna i rozumie psychologiczne zasady efektywnego komunikowania się interpersonalnego w kontekście biznesowym oraz specyfikę relacji usługowej w branży kreatywnej.</w:t>
            </w:r>
          </w:p>
        </w:tc>
        <w:tc>
          <w:tcPr>
            <w:tcW w:w="1559" w:type="dxa"/>
            <w:vAlign w:val="center"/>
          </w:tcPr>
          <w:p w14:paraId="4C6A6773" w14:textId="59CB42EA" w:rsidR="00C61491" w:rsidRPr="00C61491" w:rsidRDefault="006E5A9F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6E5A9F">
              <w:rPr>
                <w:rFonts w:ascii="Garamond" w:hAnsi="Garamond" w:cs="Times New Roman"/>
                <w:sz w:val="16"/>
                <w:szCs w:val="16"/>
              </w:rPr>
              <w:t>AW_WG15</w:t>
            </w:r>
          </w:p>
        </w:tc>
        <w:tc>
          <w:tcPr>
            <w:tcW w:w="2551" w:type="dxa"/>
            <w:vAlign w:val="center"/>
          </w:tcPr>
          <w:p w14:paraId="290F8843" w14:textId="0063F2B1" w:rsidR="00C61491" w:rsidRPr="00875AA8" w:rsidRDefault="00EF7E96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Praca na zajęciach, przygotowanie prezentacji, </w:t>
            </w:r>
            <w:r w:rsidRPr="004A3A9B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planu rozwoju kompetencji miękkich</w:t>
            </w:r>
          </w:p>
        </w:tc>
      </w:tr>
    </w:tbl>
    <w:p w14:paraId="4D10D4B8" w14:textId="77777777" w:rsidR="009C486D" w:rsidRPr="0049234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930847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9234B" w:rsidRPr="00930847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49234B" w:rsidRPr="00875AA8" w:rsidRDefault="0049234B" w:rsidP="0049234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5092E0D9" w:rsidR="0049234B" w:rsidRPr="00875AA8" w:rsidRDefault="003A62F6" w:rsidP="004923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62F6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samodzielnie doskonalić swoje kompetencje miękkie, planując rozwój w zakresie komunikacji i psychologii, aby lepiej zarządzać procesem współpracy z klientem.</w:t>
            </w:r>
          </w:p>
        </w:tc>
        <w:tc>
          <w:tcPr>
            <w:tcW w:w="1560" w:type="dxa"/>
            <w:vAlign w:val="center"/>
          </w:tcPr>
          <w:p w14:paraId="38A1C942" w14:textId="2A5723E0" w:rsidR="0049234B" w:rsidRPr="00C61491" w:rsidRDefault="003A62F6" w:rsidP="0049234B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3A62F6">
              <w:rPr>
                <w:rFonts w:ascii="Garamond" w:hAnsi="Garamond" w:cs="Times New Roman"/>
                <w:sz w:val="16"/>
                <w:szCs w:val="16"/>
              </w:rPr>
              <w:t>AW_UU01</w:t>
            </w:r>
          </w:p>
        </w:tc>
        <w:tc>
          <w:tcPr>
            <w:tcW w:w="2552" w:type="dxa"/>
            <w:vAlign w:val="center"/>
          </w:tcPr>
          <w:p w14:paraId="31B2C584" w14:textId="74312874" w:rsidR="0049234B" w:rsidRPr="00875AA8" w:rsidRDefault="00EF7E96" w:rsidP="004923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Praca na zajęciach, przygotowanie prezentacji, </w:t>
            </w:r>
            <w:r w:rsidRPr="004A3A9B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planu rozwoju kompetencji miękkich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930847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30847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7B4A63AC" w:rsidR="00C61491" w:rsidRPr="009711B0" w:rsidRDefault="004A3A9B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4A3A9B">
              <w:rPr>
                <w:rFonts w:ascii="Garamond" w:hAnsi="Garamond"/>
                <w:sz w:val="18"/>
                <w:szCs w:val="18"/>
                <w:lang w:val="pl-PL"/>
              </w:rPr>
              <w:t>Student jest gotów do krytycznej oceny odbieranych treści i opinii klienta, oddzielając emocje od merytoryki, co pozwala na efektywniejszą pracę nad projektem.</w:t>
            </w:r>
          </w:p>
        </w:tc>
        <w:tc>
          <w:tcPr>
            <w:tcW w:w="1559" w:type="dxa"/>
            <w:vAlign w:val="center"/>
          </w:tcPr>
          <w:p w14:paraId="34160FEF" w14:textId="5DAE71CB" w:rsidR="00C61491" w:rsidRPr="009711B0" w:rsidRDefault="004A3A9B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A3A9B">
              <w:rPr>
                <w:rFonts w:ascii="Garamond" w:hAnsi="Garamond" w:cs="Times New Roman"/>
                <w:sz w:val="16"/>
                <w:szCs w:val="16"/>
              </w:rPr>
              <w:t>AW_KK02</w:t>
            </w:r>
          </w:p>
        </w:tc>
        <w:tc>
          <w:tcPr>
            <w:tcW w:w="2558" w:type="dxa"/>
            <w:vAlign w:val="center"/>
          </w:tcPr>
          <w:p w14:paraId="4D6E1126" w14:textId="7C2C0BC2" w:rsidR="00C61491" w:rsidRPr="009711B0" w:rsidRDefault="00EF7E96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na zajęciach.</w:t>
            </w:r>
            <w:r w:rsidR="004A3A9B" w:rsidRPr="004A3A9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Udział w dyskusji po ćwiczeniu</w:t>
            </w:r>
          </w:p>
        </w:tc>
      </w:tr>
      <w:tr w:rsidR="006E5A9F" w:rsidRPr="00930847" w14:paraId="2470D12A" w14:textId="77777777" w:rsidTr="00156B29">
        <w:tc>
          <w:tcPr>
            <w:tcW w:w="562" w:type="dxa"/>
            <w:vAlign w:val="center"/>
          </w:tcPr>
          <w:p w14:paraId="3EAF4C8F" w14:textId="77777777" w:rsidR="006E5A9F" w:rsidRPr="009711B0" w:rsidRDefault="006E5A9F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618DED7" w14:textId="6E850B57" w:rsidR="006E5A9F" w:rsidRPr="006E5A9F" w:rsidRDefault="004A3A9B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A3A9B">
              <w:rPr>
                <w:rFonts w:ascii="Garamond" w:hAnsi="Garamond"/>
                <w:sz w:val="18"/>
                <w:szCs w:val="18"/>
                <w:lang w:val="pl-PL"/>
              </w:rPr>
              <w:t>Student jest gotów do ciągłego nabywania wiedzy (także z dziedzin pokrewnych jak psychologia czy socjologia) i zasięgania opinii ekspertów w rozwiązywaniu problemów interpersonalnych.</w:t>
            </w:r>
          </w:p>
        </w:tc>
        <w:tc>
          <w:tcPr>
            <w:tcW w:w="1559" w:type="dxa"/>
            <w:vAlign w:val="center"/>
          </w:tcPr>
          <w:p w14:paraId="6329D697" w14:textId="66774504" w:rsidR="006E5A9F" w:rsidRPr="006E5A9F" w:rsidRDefault="004A3A9B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A3A9B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571A3BB1" w14:textId="1D0B457D" w:rsidR="006E5A9F" w:rsidRPr="00CE023C" w:rsidRDefault="00EF7E96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na zajęciach.</w:t>
            </w:r>
            <w:r w:rsidRPr="004A3A9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Udział w dyskusji po ćwiczeniu</w:t>
            </w:r>
          </w:p>
        </w:tc>
      </w:tr>
      <w:tr w:rsidR="004A3A9B" w:rsidRPr="00930847" w14:paraId="66BFA05E" w14:textId="77777777" w:rsidTr="00156B29">
        <w:tc>
          <w:tcPr>
            <w:tcW w:w="562" w:type="dxa"/>
            <w:vAlign w:val="center"/>
          </w:tcPr>
          <w:p w14:paraId="33C23BC8" w14:textId="77777777" w:rsidR="004A3A9B" w:rsidRPr="009711B0" w:rsidRDefault="004A3A9B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D7C495D" w14:textId="5B9B15FC" w:rsidR="004A3A9B" w:rsidRPr="004A3A9B" w:rsidRDefault="004A3A9B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A3A9B">
              <w:rPr>
                <w:rFonts w:ascii="Garamond" w:hAnsi="Garamond"/>
                <w:sz w:val="18"/>
                <w:szCs w:val="18"/>
                <w:lang w:val="pl-PL"/>
              </w:rPr>
              <w:t>Student jest gotów do respektowania zasad etyki zawodowej, dbania o dobre imię zawodu oraz brania odpowiedzialności za jakość relacji z inwestorem i wykonawcami.</w:t>
            </w:r>
          </w:p>
        </w:tc>
        <w:tc>
          <w:tcPr>
            <w:tcW w:w="1559" w:type="dxa"/>
            <w:vAlign w:val="center"/>
          </w:tcPr>
          <w:p w14:paraId="6417493A" w14:textId="7C98F9F3" w:rsidR="004A3A9B" w:rsidRPr="006E5A9F" w:rsidRDefault="004A3A9B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A3A9B">
              <w:rPr>
                <w:rFonts w:ascii="Garamond" w:hAnsi="Garamond" w:cs="Times New Roman"/>
                <w:sz w:val="16"/>
                <w:szCs w:val="16"/>
                <w:lang w:val="pl-PL"/>
              </w:rPr>
              <w:t>AW_KR03</w:t>
            </w:r>
          </w:p>
        </w:tc>
        <w:tc>
          <w:tcPr>
            <w:tcW w:w="2558" w:type="dxa"/>
            <w:vAlign w:val="center"/>
          </w:tcPr>
          <w:p w14:paraId="6C612B1B" w14:textId="3CD180F4" w:rsidR="004A3A9B" w:rsidRDefault="00EF7E96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na zajęciach.</w:t>
            </w:r>
            <w:r w:rsidRPr="004A3A9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Udział w dyskusji po ćwiczeniu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3E8D167" w:rsidR="00B01CE3" w:rsidRPr="00875AA8" w:rsidRDefault="00930847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CE023C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63DD75C5" w:rsidR="001F74AB" w:rsidRPr="00A556C3" w:rsidRDefault="000B75E2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56C3">
              <w:rPr>
                <w:rFonts w:ascii="Garamond" w:hAnsi="Garamond" w:cs="Times New Roman"/>
                <w:sz w:val="18"/>
                <w:szCs w:val="18"/>
                <w:lang w:val="pl-PL"/>
              </w:rPr>
              <w:t>Trójkąt projektowy: Relacje na linii Projektant – Klient. Analiza ról, oczekiwań i mitów dotyczących "idealnego klienta" i "idealnego projektanta".</w:t>
            </w:r>
          </w:p>
        </w:tc>
        <w:tc>
          <w:tcPr>
            <w:tcW w:w="1701" w:type="dxa"/>
            <w:vAlign w:val="center"/>
          </w:tcPr>
          <w:p w14:paraId="32E244FC" w14:textId="262EF141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76BF3D38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5AF62231" w:rsidR="001F74AB" w:rsidRPr="00A556C3" w:rsidRDefault="000B75E2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56C3">
              <w:rPr>
                <w:rFonts w:ascii="Garamond" w:hAnsi="Garamond" w:cs="Times New Roman"/>
                <w:sz w:val="18"/>
                <w:szCs w:val="18"/>
                <w:lang w:val="pl-PL"/>
              </w:rPr>
              <w:t>Pierwsze wrażenie i budowanie zaufania: Psychologia kontaktu, mowa ciała, wizerunek profesjonalisty, znaczenie pierwszego spotkania dla dalszej współpracy.</w:t>
            </w:r>
          </w:p>
        </w:tc>
        <w:tc>
          <w:tcPr>
            <w:tcW w:w="1701" w:type="dxa"/>
            <w:vAlign w:val="center"/>
          </w:tcPr>
          <w:p w14:paraId="49A01F5F" w14:textId="776C0750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219C7AE4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3A6ADFBD" w:rsidR="001F74AB" w:rsidRPr="00A556C3" w:rsidRDefault="000B75E2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56C3">
              <w:rPr>
                <w:rFonts w:ascii="Garamond" w:hAnsi="Garamond" w:cs="Times New Roman"/>
                <w:sz w:val="18"/>
                <w:szCs w:val="18"/>
                <w:lang w:val="pl-PL"/>
              </w:rPr>
              <w:t>Typologia klientów: Rozpoznawanie typów osobowości i stylów decyzyjnych klientów. Jak pracować z klientem dominującym, niezdecydowanym czy drobiazgowym?</w:t>
            </w:r>
          </w:p>
        </w:tc>
        <w:tc>
          <w:tcPr>
            <w:tcW w:w="1701" w:type="dxa"/>
            <w:vAlign w:val="center"/>
          </w:tcPr>
          <w:p w14:paraId="504EC075" w14:textId="427E0A06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0B2345E3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632DA933" w:rsidR="001F74AB" w:rsidRPr="00A556C3" w:rsidRDefault="000B75E2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56C3">
              <w:rPr>
                <w:rFonts w:ascii="Garamond" w:hAnsi="Garamond" w:cs="Times New Roman"/>
                <w:sz w:val="18"/>
                <w:szCs w:val="18"/>
                <w:lang w:val="pl-PL"/>
              </w:rPr>
              <w:t>Komunikacja interpersonalna w pracy architekta: Aktywne słuchanie, parafrazowanie, zadawanie pytań otwartych – narzędzia skutecznego wywiadu.</w:t>
            </w:r>
          </w:p>
        </w:tc>
        <w:tc>
          <w:tcPr>
            <w:tcW w:w="1701" w:type="dxa"/>
            <w:vAlign w:val="center"/>
          </w:tcPr>
          <w:p w14:paraId="5447707F" w14:textId="4F21BA4C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53B39D10" w14:textId="633CCCC3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36ACD5FE" w:rsidR="001F74AB" w:rsidRPr="00A556C3" w:rsidRDefault="000B75E2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56C3">
              <w:rPr>
                <w:rFonts w:ascii="Garamond" w:hAnsi="Garamond" w:cs="Times New Roman"/>
                <w:sz w:val="18"/>
                <w:szCs w:val="18"/>
                <w:lang w:val="pl-PL"/>
              </w:rPr>
              <w:t>Psychologia potrzeb a psychologia przestrzeni: Docieranie do ukrytych potrzeb klienta, subiektywny odbiór wnętrza, przywiązanie do przedmiotów, lęk przed zmianą – rola projektanta jako przewodnika.</w:t>
            </w:r>
          </w:p>
        </w:tc>
        <w:tc>
          <w:tcPr>
            <w:tcW w:w="1701" w:type="dxa"/>
            <w:vAlign w:val="center"/>
          </w:tcPr>
          <w:p w14:paraId="36E69469" w14:textId="5C0346B6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2E8830A1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2C43A813" w:rsidR="001F74AB" w:rsidRPr="00A556C3" w:rsidRDefault="000B75E2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56C3">
              <w:rPr>
                <w:rFonts w:ascii="Garamond" w:hAnsi="Garamond" w:cs="Times New Roman"/>
                <w:sz w:val="18"/>
                <w:szCs w:val="18"/>
                <w:lang w:val="pl-PL"/>
              </w:rPr>
              <w:t>Asertywność w zawodzie projektanta: Stawianie granic, umiejętność mówienia "nie", obrona koncepcji projektowej bez agresji i uległości.</w:t>
            </w:r>
          </w:p>
        </w:tc>
        <w:tc>
          <w:tcPr>
            <w:tcW w:w="1701" w:type="dxa"/>
            <w:vAlign w:val="center"/>
          </w:tcPr>
          <w:p w14:paraId="51C9421B" w14:textId="0DAF3358" w:rsidR="001F74AB" w:rsidRPr="00875AA8" w:rsidRDefault="00CE023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39BE5785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40657FA1" w:rsidR="001F74AB" w:rsidRPr="00A556C3" w:rsidRDefault="000B75E2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56C3">
              <w:rPr>
                <w:rFonts w:ascii="Garamond" w:hAnsi="Garamond" w:cs="Times New Roman"/>
                <w:sz w:val="18"/>
                <w:szCs w:val="18"/>
                <w:lang w:val="pl-PL"/>
              </w:rPr>
              <w:t>Konflikt w procesie projektowym: Źródła konfliktów (budżet, terminy, estetyka), dynamika konfliktu i metody jego deeskalacji (Mediacje).</w:t>
            </w:r>
          </w:p>
        </w:tc>
        <w:tc>
          <w:tcPr>
            <w:tcW w:w="1701" w:type="dxa"/>
            <w:vAlign w:val="center"/>
          </w:tcPr>
          <w:p w14:paraId="336BAC40" w14:textId="3DE6D71E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56306AA6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CE023C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2BB873DB" w:rsidR="001F74AB" w:rsidRPr="00A556C3" w:rsidRDefault="000B75E2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56C3">
              <w:rPr>
                <w:rFonts w:ascii="Garamond" w:hAnsi="Garamond" w:cs="Times New Roman"/>
                <w:sz w:val="18"/>
                <w:szCs w:val="18"/>
                <w:lang w:val="pl-PL"/>
              </w:rPr>
              <w:t>Radzenie sobie z krytyką i odpowiedzialność: Jak przyjmować negatywny feedback od klienta? Oddzielanie oceny projektu od oceny osoby projektanta, dylematy moralne w pracy z klientem, lojalność, poufność, uczciwość kupiecka.</w:t>
            </w:r>
          </w:p>
        </w:tc>
        <w:tc>
          <w:tcPr>
            <w:tcW w:w="1701" w:type="dxa"/>
            <w:vAlign w:val="center"/>
          </w:tcPr>
          <w:p w14:paraId="4A29C605" w14:textId="66FF03F6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1A783A46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8B5F24D" w:rsidR="0042445C" w:rsidRPr="00875AA8" w:rsidRDefault="00E35CC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66A0CC13" w14:textId="44A776A3" w:rsidR="0042445C" w:rsidRPr="00875AA8" w:rsidRDefault="00E35CC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76419996" w14:textId="77777777" w:rsidR="006F0EDE" w:rsidRPr="007E502F" w:rsidRDefault="006F0EDE" w:rsidP="006F0EDE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7E502F">
        <w:rPr>
          <w:rFonts w:ascii="Garamond" w:hAnsi="Garamond" w:cs="Times New Roman"/>
          <w:sz w:val="16"/>
          <w:szCs w:val="16"/>
          <w:lang w:val="pl-PL"/>
        </w:rPr>
        <w:t>Metody podające: Mini-wykłady wprowadzające do zagadnień psychologicznych.</w:t>
      </w:r>
    </w:p>
    <w:p w14:paraId="4DADF685" w14:textId="5C20FE7A" w:rsidR="006F0EDE" w:rsidRPr="007E502F" w:rsidRDefault="006F0EDE" w:rsidP="006F0EDE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7E502F">
        <w:rPr>
          <w:rFonts w:ascii="Garamond" w:hAnsi="Garamond" w:cs="Times New Roman"/>
          <w:sz w:val="16"/>
          <w:szCs w:val="16"/>
          <w:lang w:val="pl-PL"/>
        </w:rPr>
        <w:t>Metody aktywizujące: Studiów przypadków z realnej praktyki projektowej, dyskusja moderowana.</w:t>
      </w:r>
    </w:p>
    <w:p w14:paraId="25D71CDE" w14:textId="49572D7F" w:rsidR="006F0EDE" w:rsidRPr="007E502F" w:rsidRDefault="006F0EDE" w:rsidP="006F0EDE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7E502F">
        <w:rPr>
          <w:rFonts w:ascii="Garamond" w:hAnsi="Garamond" w:cs="Times New Roman"/>
          <w:sz w:val="16"/>
          <w:szCs w:val="16"/>
          <w:lang w:val="pl-PL"/>
        </w:rPr>
        <w:t>Metody praktyczne: Odgrywanie ról – symulacje rozmów z klientem (wywiad, negocjacje, konflikt), trening asertywności.</w:t>
      </w:r>
    </w:p>
    <w:p w14:paraId="487B2E3D" w14:textId="77777777" w:rsidR="006F0EDE" w:rsidRPr="007E502F" w:rsidRDefault="006F0EDE" w:rsidP="006F0EDE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7E502F">
        <w:rPr>
          <w:rFonts w:ascii="Garamond" w:hAnsi="Garamond" w:cs="Times New Roman"/>
          <w:sz w:val="16"/>
          <w:szCs w:val="16"/>
          <w:lang w:val="pl-PL"/>
        </w:rPr>
        <w:t>Formy pracy: Praca w parach, praca w grupach warsztatowych.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183D54" w:rsidR="0078197A" w:rsidRPr="00875AA8" w:rsidRDefault="0093084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12BD52C5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Ćwiczenia </w:t>
            </w:r>
            <w:r w:rsidR="006E5A9F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warsztatowe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wykonywane podczas zajęć</w:t>
            </w:r>
          </w:p>
        </w:tc>
        <w:tc>
          <w:tcPr>
            <w:tcW w:w="1559" w:type="dxa"/>
            <w:vAlign w:val="center"/>
          </w:tcPr>
          <w:p w14:paraId="18FFB0EA" w14:textId="64BE2115" w:rsidR="001F74AB" w:rsidRPr="00875AA8" w:rsidRDefault="006E5A9F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9E7C467" w:rsidR="009C486D" w:rsidRPr="007E502F" w:rsidRDefault="009C486D" w:rsidP="007E502F">
      <w:pPr>
        <w:pStyle w:val="Gwkaistopka"/>
        <w:rPr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8C0CAD9" w:rsidR="00CB37B2" w:rsidRPr="00875AA8" w:rsidRDefault="006F0EDE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0ED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Obserwacja i analiza wybranej sytuacji obsługi klienta (niekoniecznie w branży projektowej) pod kątem komunikacji.</w:t>
            </w:r>
          </w:p>
        </w:tc>
        <w:tc>
          <w:tcPr>
            <w:tcW w:w="1559" w:type="dxa"/>
            <w:vAlign w:val="center"/>
          </w:tcPr>
          <w:p w14:paraId="0D3F1796" w14:textId="18937474" w:rsidR="00CB37B2" w:rsidRPr="00875AA8" w:rsidRDefault="006F0ED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87892A0" w14:textId="4181BFFA" w:rsidR="00CB37B2" w:rsidRPr="00875AA8" w:rsidRDefault="006F0ED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7560BB44" w:rsidR="00CB37B2" w:rsidRPr="00875AA8" w:rsidRDefault="006F0EDE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0ED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scenariusza rozmowy z "trudnym klientem" na potrzeby ćwiczeń.</w:t>
            </w:r>
          </w:p>
        </w:tc>
        <w:tc>
          <w:tcPr>
            <w:tcW w:w="1559" w:type="dxa"/>
            <w:vAlign w:val="center"/>
          </w:tcPr>
          <w:p w14:paraId="28D92215" w14:textId="1F7A26DE" w:rsidR="00CB37B2" w:rsidRPr="00875AA8" w:rsidRDefault="006F0ED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2CFD5B31" w14:textId="28B90FCE" w:rsidR="00CB37B2" w:rsidRPr="00875AA8" w:rsidRDefault="006F0ED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5E1C98B0" w:rsidR="00CB37B2" w:rsidRPr="00875AA8" w:rsidRDefault="006F0EDE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0ED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zadanej literatury z zakresu psychologii biznesu.</w:t>
            </w:r>
          </w:p>
        </w:tc>
        <w:tc>
          <w:tcPr>
            <w:tcW w:w="1559" w:type="dxa"/>
            <w:vAlign w:val="center"/>
          </w:tcPr>
          <w:p w14:paraId="75D9A35A" w14:textId="0ED7D0CA" w:rsidR="00CB37B2" w:rsidRPr="00875AA8" w:rsidRDefault="006F0ED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559" w:type="dxa"/>
            <w:vAlign w:val="center"/>
          </w:tcPr>
          <w:p w14:paraId="395CA3F0" w14:textId="769A805E" w:rsidR="00CB37B2" w:rsidRPr="00875AA8" w:rsidRDefault="006F0ED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8316E2" w:rsidRPr="008316E2" w14:paraId="54D83AB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5B8AC23" w14:textId="77777777" w:rsidR="008316E2" w:rsidRPr="00875AA8" w:rsidRDefault="008316E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8B06858" w14:textId="12D7E56A" w:rsidR="008316E2" w:rsidRPr="008316E2" w:rsidRDefault="006F0EDE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6F0ED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testu autodiagnostycznego (np. styl komunikacji lub asertywności).</w:t>
            </w:r>
          </w:p>
        </w:tc>
        <w:tc>
          <w:tcPr>
            <w:tcW w:w="1559" w:type="dxa"/>
            <w:vAlign w:val="center"/>
          </w:tcPr>
          <w:p w14:paraId="529FE98F" w14:textId="066B53CC" w:rsidR="008316E2" w:rsidRPr="00875AA8" w:rsidRDefault="006F0ED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5BCFFAE0" w14:textId="6FB2C416" w:rsidR="008316E2" w:rsidRPr="00875AA8" w:rsidRDefault="006F0ED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2F08DADE" w:rsidR="00CB37B2" w:rsidRPr="0059795B" w:rsidRDefault="006F0EDE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6F0ED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refleksji pisemnej na temat własnych predyspozycji do pracy z ludźmi.</w:t>
            </w:r>
          </w:p>
        </w:tc>
        <w:tc>
          <w:tcPr>
            <w:tcW w:w="1559" w:type="dxa"/>
            <w:vAlign w:val="center"/>
          </w:tcPr>
          <w:p w14:paraId="2790D5FA" w14:textId="7D27BBDE" w:rsidR="00CB37B2" w:rsidRDefault="006F0ED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14:paraId="7A6D90EA" w14:textId="03AF8312" w:rsidR="00CB37B2" w:rsidRPr="00875AA8" w:rsidRDefault="006F0ED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0B8A6BF1" w:rsidR="00CB37B2" w:rsidRPr="00875AA8" w:rsidRDefault="00885B5A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14:paraId="433FA9E7" w14:textId="592C2412" w:rsidR="00CB37B2" w:rsidRPr="00875AA8" w:rsidRDefault="00885B5A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930847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11533DAF" w:rsidR="001F74AB" w:rsidRPr="00FF3816" w:rsidRDefault="006F0EDE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Cialdini R.B., </w:t>
            </w:r>
            <w:r w:rsidRPr="006F0EDE">
              <w:rPr>
                <w:rFonts w:ascii="Garamond" w:hAnsi="Garamond" w:cs="Times New Roman"/>
                <w:sz w:val="18"/>
                <w:szCs w:val="18"/>
                <w:lang w:val="pl-PL"/>
              </w:rPr>
              <w:t>Pre-swazja. Jak w pełni wykorzystać techniki wpływu społecznego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6F0EDE">
              <w:rPr>
                <w:rFonts w:ascii="Garamond" w:hAnsi="Garamond" w:cs="Times New Roman"/>
                <w:sz w:val="18"/>
                <w:szCs w:val="18"/>
                <w:lang w:val="pl-PL"/>
              </w:rPr>
              <w:t>Gdańskie Wydawnictwo Psychologiczne (GWP)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2016</w:t>
            </w:r>
          </w:p>
        </w:tc>
      </w:tr>
      <w:tr w:rsidR="006918BD" w:rsidRPr="00930847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CA5E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571FAF88" w:rsidR="006918BD" w:rsidRPr="006918BD" w:rsidRDefault="00037774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774">
              <w:rPr>
                <w:rFonts w:ascii="Garamond" w:hAnsi="Garamond" w:cs="Times New Roman"/>
                <w:sz w:val="18"/>
                <w:szCs w:val="18"/>
                <w:lang w:val="pl-PL"/>
              </w:rPr>
              <w:t>Cialdini R., Wywieranie wpływu na ludzi. Teoria i praktyka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037774">
              <w:rPr>
                <w:rFonts w:ascii="Garamond" w:hAnsi="Garamond" w:cs="Times New Roman"/>
                <w:sz w:val="18"/>
                <w:szCs w:val="18"/>
                <w:lang w:val="pl-PL"/>
              </w:rPr>
              <w:t>Gdańskie Wydawnictwo Psychologiczne (GWP)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2009</w:t>
            </w:r>
          </w:p>
        </w:tc>
      </w:tr>
    </w:tbl>
    <w:p w14:paraId="372D7929" w14:textId="77777777" w:rsidR="009C486D" w:rsidRPr="00BF5F7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930847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30D874B3" w:rsidR="00BF5F78" w:rsidRDefault="006F0ED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0EDE">
              <w:rPr>
                <w:rFonts w:ascii="Garamond" w:hAnsi="Garamond" w:cs="Times New Roman"/>
                <w:sz w:val="18"/>
                <w:szCs w:val="18"/>
                <w:lang w:val="pl-PL"/>
              </w:rPr>
              <w:t>Ury W., Odchodząc od NIE. Negocjowanie z trudnymi partnerami,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6F0EDE">
              <w:rPr>
                <w:rFonts w:ascii="Garamond" w:hAnsi="Garamond" w:cs="Times New Roman"/>
                <w:sz w:val="18"/>
                <w:szCs w:val="18"/>
                <w:lang w:val="pl-PL"/>
              </w:rPr>
              <w:t>Polskie Wydawnictwo Ekonomiczne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2004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C221" w14:textId="77777777" w:rsidR="00FA7D45" w:rsidRDefault="00FA7D45">
      <w:pPr>
        <w:spacing w:after="0" w:line="240" w:lineRule="auto"/>
      </w:pPr>
      <w:r>
        <w:separator/>
      </w:r>
    </w:p>
  </w:endnote>
  <w:endnote w:type="continuationSeparator" w:id="0">
    <w:p w14:paraId="7A0F8677" w14:textId="77777777" w:rsidR="00FA7D45" w:rsidRDefault="00FA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2EC702B" w:rsidR="00A3045F" w:rsidRPr="00201E1B" w:rsidRDefault="00BA42CB" w:rsidP="00EE2A6C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48414B" w:rsidRPr="0048414B">
      <w:rPr>
        <w:rFonts w:ascii="Garamond" w:hAnsi="Garamond" w:cs="Times New Roman"/>
        <w:b/>
        <w:bCs/>
        <w:sz w:val="24"/>
        <w:szCs w:val="24"/>
        <w:lang w:val="pl-PL"/>
      </w:rPr>
      <w:t xml:space="preserve">Psychologia relacji z klientem     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0E27" w14:textId="77777777" w:rsidR="00FA7D45" w:rsidRDefault="00FA7D45">
      <w:pPr>
        <w:spacing w:after="0" w:line="240" w:lineRule="auto"/>
      </w:pPr>
      <w:r>
        <w:separator/>
      </w:r>
    </w:p>
  </w:footnote>
  <w:footnote w:type="continuationSeparator" w:id="0">
    <w:p w14:paraId="1C343A64" w14:textId="77777777" w:rsidR="00FA7D45" w:rsidRDefault="00FA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5626">
    <w:abstractNumId w:val="10"/>
  </w:num>
  <w:num w:numId="2" w16cid:durableId="1377851441">
    <w:abstractNumId w:val="2"/>
  </w:num>
  <w:num w:numId="3" w16cid:durableId="1549492122">
    <w:abstractNumId w:val="3"/>
  </w:num>
  <w:num w:numId="4" w16cid:durableId="400979693">
    <w:abstractNumId w:val="7"/>
  </w:num>
  <w:num w:numId="5" w16cid:durableId="203908962">
    <w:abstractNumId w:val="5"/>
  </w:num>
  <w:num w:numId="6" w16cid:durableId="535002576">
    <w:abstractNumId w:val="9"/>
  </w:num>
  <w:num w:numId="7" w16cid:durableId="1934045138">
    <w:abstractNumId w:val="1"/>
  </w:num>
  <w:num w:numId="8" w16cid:durableId="132672952">
    <w:abstractNumId w:val="11"/>
  </w:num>
  <w:num w:numId="9" w16cid:durableId="2102797919">
    <w:abstractNumId w:val="8"/>
  </w:num>
  <w:num w:numId="10" w16cid:durableId="892739798">
    <w:abstractNumId w:val="6"/>
  </w:num>
  <w:num w:numId="11" w16cid:durableId="1364089609">
    <w:abstractNumId w:val="4"/>
  </w:num>
  <w:num w:numId="12" w16cid:durableId="18035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37774"/>
    <w:rsid w:val="000424AA"/>
    <w:rsid w:val="00055B79"/>
    <w:rsid w:val="00063555"/>
    <w:rsid w:val="00082367"/>
    <w:rsid w:val="0008780B"/>
    <w:rsid w:val="000A146D"/>
    <w:rsid w:val="000B13B1"/>
    <w:rsid w:val="000B75E2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31F16"/>
    <w:rsid w:val="00232163"/>
    <w:rsid w:val="002574C9"/>
    <w:rsid w:val="00266590"/>
    <w:rsid w:val="00297174"/>
    <w:rsid w:val="002A4092"/>
    <w:rsid w:val="002A519E"/>
    <w:rsid w:val="002C45B2"/>
    <w:rsid w:val="002C745F"/>
    <w:rsid w:val="002D0322"/>
    <w:rsid w:val="002D05C0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276D"/>
    <w:rsid w:val="003752AF"/>
    <w:rsid w:val="00376545"/>
    <w:rsid w:val="003905AC"/>
    <w:rsid w:val="0039186A"/>
    <w:rsid w:val="003A014F"/>
    <w:rsid w:val="003A0495"/>
    <w:rsid w:val="003A222F"/>
    <w:rsid w:val="003A62F6"/>
    <w:rsid w:val="003A7BC2"/>
    <w:rsid w:val="003C28E4"/>
    <w:rsid w:val="003C5370"/>
    <w:rsid w:val="003E7C6B"/>
    <w:rsid w:val="00413A81"/>
    <w:rsid w:val="00416B28"/>
    <w:rsid w:val="0042445C"/>
    <w:rsid w:val="0046742C"/>
    <w:rsid w:val="00476199"/>
    <w:rsid w:val="0048414B"/>
    <w:rsid w:val="0049234B"/>
    <w:rsid w:val="0049627E"/>
    <w:rsid w:val="004A1C9B"/>
    <w:rsid w:val="004A3A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5A9F"/>
    <w:rsid w:val="006E7175"/>
    <w:rsid w:val="006F0EDE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E502F"/>
    <w:rsid w:val="007F1621"/>
    <w:rsid w:val="00804069"/>
    <w:rsid w:val="00807872"/>
    <w:rsid w:val="00807AF1"/>
    <w:rsid w:val="008157B6"/>
    <w:rsid w:val="0081752A"/>
    <w:rsid w:val="008316E2"/>
    <w:rsid w:val="0083476F"/>
    <w:rsid w:val="00836EFD"/>
    <w:rsid w:val="0086121D"/>
    <w:rsid w:val="008623E1"/>
    <w:rsid w:val="008721A1"/>
    <w:rsid w:val="00873643"/>
    <w:rsid w:val="00875AA8"/>
    <w:rsid w:val="00885B5A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30847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79CB"/>
    <w:rsid w:val="00A266EC"/>
    <w:rsid w:val="00A3045F"/>
    <w:rsid w:val="00A34CF8"/>
    <w:rsid w:val="00A36603"/>
    <w:rsid w:val="00A3671B"/>
    <w:rsid w:val="00A522B2"/>
    <w:rsid w:val="00A556C3"/>
    <w:rsid w:val="00A65D58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4FD"/>
    <w:rsid w:val="00B52810"/>
    <w:rsid w:val="00B57C21"/>
    <w:rsid w:val="00B6679C"/>
    <w:rsid w:val="00B77931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1716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46F7E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D5DD4"/>
    <w:rsid w:val="00CE023C"/>
    <w:rsid w:val="00CE580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35CC4"/>
    <w:rsid w:val="00E40A67"/>
    <w:rsid w:val="00E44C2F"/>
    <w:rsid w:val="00E76017"/>
    <w:rsid w:val="00EA1558"/>
    <w:rsid w:val="00EA5BB0"/>
    <w:rsid w:val="00EB22AA"/>
    <w:rsid w:val="00EB57EC"/>
    <w:rsid w:val="00EB7BB9"/>
    <w:rsid w:val="00EC09E0"/>
    <w:rsid w:val="00EC0B45"/>
    <w:rsid w:val="00ED4037"/>
    <w:rsid w:val="00EE2A6C"/>
    <w:rsid w:val="00EF1E82"/>
    <w:rsid w:val="00EF4B40"/>
    <w:rsid w:val="00EF7E96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871FA"/>
    <w:rsid w:val="00FA7D45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EF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C6F1C"/>
    <w:rsid w:val="00310CF0"/>
    <w:rsid w:val="00312CE9"/>
    <w:rsid w:val="00336686"/>
    <w:rsid w:val="0036512E"/>
    <w:rsid w:val="00374ABD"/>
    <w:rsid w:val="003D705E"/>
    <w:rsid w:val="003E7FD8"/>
    <w:rsid w:val="00421329"/>
    <w:rsid w:val="004D25A3"/>
    <w:rsid w:val="0053771E"/>
    <w:rsid w:val="0062223B"/>
    <w:rsid w:val="00643B33"/>
    <w:rsid w:val="00643BB9"/>
    <w:rsid w:val="006C50D5"/>
    <w:rsid w:val="00746017"/>
    <w:rsid w:val="007D02FD"/>
    <w:rsid w:val="00863ADE"/>
    <w:rsid w:val="00896804"/>
    <w:rsid w:val="008D2A60"/>
    <w:rsid w:val="00A65462"/>
    <w:rsid w:val="00A9700A"/>
    <w:rsid w:val="00AD17C1"/>
    <w:rsid w:val="00B22041"/>
    <w:rsid w:val="00B35DA4"/>
    <w:rsid w:val="00B77931"/>
    <w:rsid w:val="00BE0F69"/>
    <w:rsid w:val="00BF39D6"/>
    <w:rsid w:val="00C152E6"/>
    <w:rsid w:val="00C6166A"/>
    <w:rsid w:val="00CC5215"/>
    <w:rsid w:val="00D317F9"/>
    <w:rsid w:val="00D3399F"/>
    <w:rsid w:val="00E173C0"/>
    <w:rsid w:val="00E81093"/>
    <w:rsid w:val="00EC3402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93</cp:revision>
  <cp:lastPrinted>2021-06-05T12:43:00Z</cp:lastPrinted>
  <dcterms:created xsi:type="dcterms:W3CDTF">2023-12-04T09:26:00Z</dcterms:created>
  <dcterms:modified xsi:type="dcterms:W3CDTF">2026-01-14T13:17:00Z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