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AACF802" w14:textId="77777777" w:rsidR="00527951" w:rsidRPr="00B82D12" w:rsidRDefault="00527951" w:rsidP="00527951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bookmarkStart w:id="0" w:name="_Hlk219284655"/>
      <w:r w:rsidRPr="00B82D12">
        <w:rPr>
          <w:rFonts w:ascii="Garamond" w:hAnsi="Garamond" w:cs="Times New Roman"/>
          <w:b/>
          <w:sz w:val="24"/>
          <w:szCs w:val="24"/>
          <w:lang w:val="en-US"/>
        </w:rPr>
        <w:t>Architektura wnętrz - masterclass (Pracownia I)</w:t>
      </w:r>
      <w:r>
        <w:rPr>
          <w:rFonts w:ascii="Garamond" w:hAnsi="Garamond" w:cs="Times New Roman"/>
          <w:b/>
          <w:sz w:val="24"/>
          <w:szCs w:val="24"/>
          <w:lang w:val="en-US"/>
        </w:rPr>
        <w:t xml:space="preserve"> DW</w:t>
      </w:r>
      <w:r w:rsidRPr="00B82D12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B82D12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Interior Architecture – Masterclass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(Studio I) </w:t>
      </w:r>
      <w:r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elective course</w:t>
      </w:r>
    </w:p>
    <w:bookmarkEnd w:id="0"/>
    <w:p w14:paraId="588393FD" w14:textId="77777777" w:rsidR="0070259C" w:rsidRPr="00B82D12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79EE24F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2795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2795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652D8160" w:rsidR="00B01CE3" w:rsidRPr="00EA5BB0" w:rsidRDefault="0052795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F84139B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1C9FCDE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8A573C6" w:rsidR="00B01CE3" w:rsidRPr="0049627E" w:rsidRDefault="00032CE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24B1517C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  <w:bookmarkEnd w:id="4"/>
          </w:p>
        </w:tc>
        <w:tc>
          <w:tcPr>
            <w:tcW w:w="1545" w:type="dxa"/>
            <w:vAlign w:val="center"/>
          </w:tcPr>
          <w:p w14:paraId="4FFB2E58" w14:textId="2937412E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nie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  <w:bookmarkEnd w:id="5"/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D3E8727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115</w:t>
            </w:r>
          </w:p>
        </w:tc>
        <w:tc>
          <w:tcPr>
            <w:tcW w:w="1545" w:type="dxa"/>
            <w:vAlign w:val="center"/>
          </w:tcPr>
          <w:p w14:paraId="421A5AC9" w14:textId="02176D13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BE783F5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1545" w:type="dxa"/>
            <w:vAlign w:val="center"/>
          </w:tcPr>
          <w:p w14:paraId="0AABB361" w14:textId="4665BA13" w:rsidR="00B01CE3" w:rsidRPr="0049627E" w:rsidRDefault="00032CEE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527951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026D7C83" w:rsidR="00F31DB5" w:rsidRPr="00875AA8" w:rsidRDefault="00DE1D0F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Poznanie zasad projektowania przestrzeni handlowych (sklep, showroom, butik) ze szczególnym uwzględnieniem psychologii zakupów i ekspozycji towaru.</w:t>
            </w:r>
          </w:p>
        </w:tc>
      </w:tr>
      <w:tr w:rsidR="00F31DB5" w:rsidRPr="00527951" w14:paraId="7422B10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D0C18DE" w14:textId="7D474E40" w:rsidR="00F31DB5" w:rsidRPr="002E283A" w:rsidRDefault="00DE1D0F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Opanowanie warsztatu projektowania mebli ekspozycyjnych i oświetlenia akcentującego produkt.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527951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527951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3F0C10EB" w:rsidR="00F31DB5" w:rsidRPr="00875AA8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Visual Merchandisingu, wymogi techniczne dla lokali handlowych oraz specyfikę oświetlenia ekspozycyjnego.</w:t>
            </w:r>
          </w:p>
        </w:tc>
        <w:tc>
          <w:tcPr>
            <w:tcW w:w="1559" w:type="dxa"/>
            <w:vAlign w:val="center"/>
          </w:tcPr>
          <w:p w14:paraId="4C6A6773" w14:textId="770BECD2" w:rsidR="00F31DB5" w:rsidRPr="00875AA8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AW_UW01</w:t>
            </w:r>
          </w:p>
        </w:tc>
        <w:tc>
          <w:tcPr>
            <w:tcW w:w="2551" w:type="dxa"/>
            <w:vAlign w:val="center"/>
          </w:tcPr>
          <w:p w14:paraId="290F8843" w14:textId="615A196B" w:rsidR="00F31DB5" w:rsidRPr="00875AA8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527951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527951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61EB39A" w:rsidR="00F31DB5" w:rsidRPr="00875AA8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działania projektowe dla funkcji handlowej, tworząc układy wspierające sprzedaż i komfort klienta.</w:t>
            </w:r>
          </w:p>
        </w:tc>
        <w:tc>
          <w:tcPr>
            <w:tcW w:w="1560" w:type="dxa"/>
            <w:vAlign w:val="center"/>
          </w:tcPr>
          <w:p w14:paraId="38A1C942" w14:textId="7CFB98E1" w:rsidR="00F31DB5" w:rsidRPr="00875AA8" w:rsidRDefault="00DE1D0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AW_UW01</w:t>
            </w:r>
          </w:p>
        </w:tc>
        <w:tc>
          <w:tcPr>
            <w:tcW w:w="2552" w:type="dxa"/>
            <w:vAlign w:val="center"/>
          </w:tcPr>
          <w:p w14:paraId="31B2C584" w14:textId="761E2A04" w:rsidR="00F31DB5" w:rsidRPr="00875AA8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527951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C846077" w:rsidR="00F31DB5" w:rsidRPr="00875AA8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tworzyć unikalne koncepcje stylistyczne dla marki (retail design), budując jej rozpoznawalność poprzez formę i kolor.</w:t>
            </w:r>
          </w:p>
        </w:tc>
        <w:tc>
          <w:tcPr>
            <w:tcW w:w="1560" w:type="dxa"/>
            <w:vAlign w:val="center"/>
          </w:tcPr>
          <w:p w14:paraId="68E5BB9C" w14:textId="08E67E4E" w:rsidR="00F31DB5" w:rsidRPr="00875AA8" w:rsidRDefault="00DE1D0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AW_UW02</w:t>
            </w:r>
          </w:p>
        </w:tc>
        <w:tc>
          <w:tcPr>
            <w:tcW w:w="2552" w:type="dxa"/>
            <w:vAlign w:val="center"/>
          </w:tcPr>
          <w:p w14:paraId="505B3520" w14:textId="671301B3" w:rsidR="00F31DB5" w:rsidRPr="00875AA8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DE1D0F" w:rsidRPr="00527951" w14:paraId="40C70FC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1F90231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D5F53B" w14:textId="5D05C28B" w:rsidR="00DE1D0F" w:rsidRPr="00DE1D0F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zaprojektować autorskie meble ekspozycyjne (gondole, regały, lady), wykorzystując znajomość materiałów i konstrukcji.</w:t>
            </w:r>
          </w:p>
        </w:tc>
        <w:tc>
          <w:tcPr>
            <w:tcW w:w="1560" w:type="dxa"/>
            <w:vAlign w:val="center"/>
          </w:tcPr>
          <w:p w14:paraId="232DB3B3" w14:textId="46444830" w:rsidR="00DE1D0F" w:rsidRPr="00E44C9D" w:rsidRDefault="00DE1D0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AW_UW03</w:t>
            </w:r>
          </w:p>
        </w:tc>
        <w:tc>
          <w:tcPr>
            <w:tcW w:w="2552" w:type="dxa"/>
            <w:vAlign w:val="center"/>
          </w:tcPr>
          <w:p w14:paraId="2B5396A5" w14:textId="4BACB400" w:rsidR="00DE1D0F" w:rsidRPr="00E44C9D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DE1D0F" w:rsidRPr="00527951" w14:paraId="5B4A327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DD3CB0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F6E009B" w14:textId="6FE20F5E" w:rsidR="00DE1D0F" w:rsidRPr="00DE1D0F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rozwiązywać problemy funkcjonalne (magazyn, przymierzalnie, kasa), definiując optymalne warunki dla personelu i klientów.</w:t>
            </w:r>
          </w:p>
        </w:tc>
        <w:tc>
          <w:tcPr>
            <w:tcW w:w="1560" w:type="dxa"/>
            <w:vAlign w:val="center"/>
          </w:tcPr>
          <w:p w14:paraId="1A1A1DE4" w14:textId="73AE382C" w:rsidR="00DE1D0F" w:rsidRPr="00E44C9D" w:rsidRDefault="00DE1D0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AW_UW06</w:t>
            </w:r>
          </w:p>
        </w:tc>
        <w:tc>
          <w:tcPr>
            <w:tcW w:w="2552" w:type="dxa"/>
            <w:vAlign w:val="center"/>
          </w:tcPr>
          <w:p w14:paraId="76F976A9" w14:textId="76925C37" w:rsidR="00DE1D0F" w:rsidRPr="00E44C9D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DE1D0F" w:rsidRPr="00527951" w14:paraId="432F22CB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7E515C4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A80DED7" w14:textId="4441C37A" w:rsidR="00DE1D0F" w:rsidRPr="00DE1D0F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stosować narzędzia komunikacji wizualnej (oznakowanie, witryna) w celu przyciągnięcia uwagi odbiorcy.</w:t>
            </w:r>
          </w:p>
        </w:tc>
        <w:tc>
          <w:tcPr>
            <w:tcW w:w="1560" w:type="dxa"/>
            <w:vAlign w:val="center"/>
          </w:tcPr>
          <w:p w14:paraId="0CF1A165" w14:textId="294A7924" w:rsidR="00DE1D0F" w:rsidRPr="00E44C9D" w:rsidRDefault="00DE1D0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AW_UW18</w:t>
            </w:r>
          </w:p>
        </w:tc>
        <w:tc>
          <w:tcPr>
            <w:tcW w:w="2552" w:type="dxa"/>
            <w:vAlign w:val="center"/>
          </w:tcPr>
          <w:p w14:paraId="2CC95784" w14:textId="46A97545" w:rsidR="00DE1D0F" w:rsidRPr="00E44C9D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DE1D0F" w:rsidRPr="00527951" w14:paraId="163B0900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E8C18B2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F9C6EE8" w14:textId="5C20E6A1" w:rsidR="00DE1D0F" w:rsidRPr="00DE1D0F" w:rsidRDefault="00DE1D0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prezentować projekt w sposób perswazyjny, używając języka korzyści i terminologii marketingowej.</w:t>
            </w:r>
          </w:p>
        </w:tc>
        <w:tc>
          <w:tcPr>
            <w:tcW w:w="1560" w:type="dxa"/>
            <w:vAlign w:val="center"/>
          </w:tcPr>
          <w:p w14:paraId="0F579912" w14:textId="43864279" w:rsidR="00DE1D0F" w:rsidRPr="00E44C9D" w:rsidRDefault="00DE1D0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1D0F">
              <w:rPr>
                <w:rFonts w:ascii="Garamond" w:hAnsi="Garamond" w:cs="Times New Roman"/>
                <w:sz w:val="18"/>
                <w:szCs w:val="18"/>
                <w:lang w:val="pl-PL"/>
              </w:rPr>
              <w:t>AW_UK01</w:t>
            </w:r>
          </w:p>
        </w:tc>
        <w:tc>
          <w:tcPr>
            <w:tcW w:w="2552" w:type="dxa"/>
            <w:vAlign w:val="center"/>
          </w:tcPr>
          <w:p w14:paraId="2E97F266" w14:textId="6B58F511" w:rsidR="00DE1D0F" w:rsidRPr="00E44C9D" w:rsidRDefault="0073087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1EB98607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88A06F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79FBE6EE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216975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C54277D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527951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527951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D10843F" w:rsidR="00F31DB5" w:rsidRPr="00875AA8" w:rsidRDefault="00864F7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4F7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kreatywnego reagowania na zmiany w zachowaniach konsumenckich i trendach w handlu detalicznym.</w:t>
            </w:r>
          </w:p>
        </w:tc>
        <w:tc>
          <w:tcPr>
            <w:tcW w:w="1559" w:type="dxa"/>
            <w:vAlign w:val="center"/>
          </w:tcPr>
          <w:p w14:paraId="34160FEF" w14:textId="3141FE6A" w:rsidR="00F31DB5" w:rsidRPr="00875AA8" w:rsidRDefault="00864F7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4F77">
              <w:rPr>
                <w:rFonts w:ascii="Garamond" w:hAnsi="Garamond" w:cs="Times New Roman"/>
                <w:sz w:val="18"/>
                <w:szCs w:val="18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41322EC2" w:rsidR="00F31DB5" w:rsidRPr="00875AA8" w:rsidRDefault="00EB54C6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F31DB5" w:rsidRPr="00527951" w14:paraId="38BD1DF2" w14:textId="77777777" w:rsidTr="00F31DB5">
        <w:tc>
          <w:tcPr>
            <w:tcW w:w="562" w:type="dxa"/>
            <w:vAlign w:val="center"/>
          </w:tcPr>
          <w:p w14:paraId="7117459B" w14:textId="24A8DB3B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4D64E0F" w14:textId="070D793C" w:rsidR="00F31DB5" w:rsidRPr="00875AA8" w:rsidRDefault="00864F77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4F7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dbania o etykę projektową i dostępność przestrzeni handlowej dla wszystkich grup użytkowników.</w:t>
            </w:r>
          </w:p>
        </w:tc>
        <w:tc>
          <w:tcPr>
            <w:tcW w:w="1559" w:type="dxa"/>
            <w:vAlign w:val="center"/>
          </w:tcPr>
          <w:p w14:paraId="4C7D6DF0" w14:textId="1FF88CF6" w:rsidR="00F31DB5" w:rsidRPr="00875AA8" w:rsidRDefault="00864F7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64F77">
              <w:rPr>
                <w:rFonts w:ascii="Garamond" w:hAnsi="Garamond" w:cs="Times New Roman"/>
                <w:sz w:val="18"/>
                <w:szCs w:val="18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02EF7DE3" w14:textId="5CF88B9C" w:rsidR="00F31DB5" w:rsidRPr="00875AA8" w:rsidRDefault="00EB54C6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84DE33F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2795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31DB5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6D01D2D4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Specyfika Retail Design: Rodzaje przestrzeni handlowych, zachowania konsumenckie, rola architekta w budowaniu sprzedaży.</w:t>
            </w:r>
          </w:p>
        </w:tc>
        <w:tc>
          <w:tcPr>
            <w:tcW w:w="1701" w:type="dxa"/>
            <w:vAlign w:val="center"/>
          </w:tcPr>
          <w:p w14:paraId="32E244FC" w14:textId="70DDBA84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2D7D4B78" w14:textId="388BC106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70D35896" w:rsidR="00F31DB5" w:rsidRPr="00875AA8" w:rsidRDefault="00DD4483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Ś</w:t>
            </w:r>
            <w:r w:rsidR="000E2BFA"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cieżka klienta: Strefy gorące i zimne, układ obiegowy vs rusztowy, strefa dekompresji (wejście).</w:t>
            </w:r>
          </w:p>
        </w:tc>
        <w:tc>
          <w:tcPr>
            <w:tcW w:w="1701" w:type="dxa"/>
            <w:vAlign w:val="center"/>
          </w:tcPr>
          <w:p w14:paraId="49A01F5F" w14:textId="7990D55F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EE05C0D" w14:textId="6519E3F4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7B77F446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Visual Merchandising (VM): Zasady ekspozycji towaru, poziomy wzroku, rytm, symetria, color blocking.</w:t>
            </w:r>
          </w:p>
        </w:tc>
        <w:tc>
          <w:tcPr>
            <w:tcW w:w="1701" w:type="dxa"/>
            <w:vAlign w:val="center"/>
          </w:tcPr>
          <w:p w14:paraId="504EC075" w14:textId="665D0D02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83A2DF4" w14:textId="2D4AE23B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5B761323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Projektowanie witryny: Witryna otwarta vs zamknięta, oświetlenie witryny, scenografia sezonowa</w:t>
            </w:r>
            <w:r w:rsidR="00DD448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447707F" w14:textId="48EEA4D2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3B39D10" w14:textId="3F8F409B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074C1406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Meble ekspozycyjne: Systemy ścienne, gondole, stoły ekspozycyjne – projektowanie modułowe i elastyczne.</w:t>
            </w:r>
          </w:p>
        </w:tc>
        <w:tc>
          <w:tcPr>
            <w:tcW w:w="1701" w:type="dxa"/>
            <w:vAlign w:val="center"/>
          </w:tcPr>
          <w:p w14:paraId="36E69469" w14:textId="5EE99937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75AE46A8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5F9FEED3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Strefa kasy i obsługi: Ergonomia lady kasowej, impulsowe zakupy, zaplecze socjalne i magazynowe.</w:t>
            </w:r>
          </w:p>
        </w:tc>
        <w:tc>
          <w:tcPr>
            <w:tcW w:w="1701" w:type="dxa"/>
            <w:vAlign w:val="center"/>
          </w:tcPr>
          <w:p w14:paraId="51C9421B" w14:textId="2A578B44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39D99EC2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ED6A75C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Przymierzalnie</w:t>
            </w:r>
            <w:r w:rsidR="00DD448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Oświetlenie, lustra, komfort, akustyka i prywatność.</w:t>
            </w:r>
          </w:p>
        </w:tc>
        <w:tc>
          <w:tcPr>
            <w:tcW w:w="1701" w:type="dxa"/>
            <w:vAlign w:val="center"/>
          </w:tcPr>
          <w:p w14:paraId="336BAC40" w14:textId="712FA2DF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4BBE4B2" w14:textId="3E601226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3AFF19B1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Oświetlenie w handlu: Światło ogólne a akcentujące, temperatura barwowa a rodzaj produktu, współczynnik oddawania barw.</w:t>
            </w:r>
          </w:p>
        </w:tc>
        <w:tc>
          <w:tcPr>
            <w:tcW w:w="1701" w:type="dxa"/>
            <w:vAlign w:val="center"/>
          </w:tcPr>
          <w:p w14:paraId="4A29C605" w14:textId="4272E7BB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3F9E7BAB" w14:textId="06A5235C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31DB5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2BB29A5A" w:rsidR="00F31DB5" w:rsidRPr="00875AA8" w:rsidRDefault="000E2BFA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Materiały i wytrzymałość: Podłogi obiektowe, odporność na ścieranie, łatwość utrzymania czystości.</w:t>
            </w:r>
          </w:p>
        </w:tc>
        <w:tc>
          <w:tcPr>
            <w:tcW w:w="1701" w:type="dxa"/>
            <w:vAlign w:val="center"/>
          </w:tcPr>
          <w:p w14:paraId="3DCF0BD1" w14:textId="6211146C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B051A81" w14:textId="679ECFB2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31DB5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6AC3F253" w:rsidR="00F31DB5" w:rsidRPr="00875AA8" w:rsidRDefault="000E2BFA" w:rsidP="00222DE5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Branding przestrzenny: Logo, kolorystyka firmowa, spójność online-offline (omnichannel).</w:t>
            </w:r>
          </w:p>
        </w:tc>
        <w:tc>
          <w:tcPr>
            <w:tcW w:w="1701" w:type="dxa"/>
            <w:vAlign w:val="center"/>
          </w:tcPr>
          <w:p w14:paraId="6FEA85A4" w14:textId="3236D775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14:paraId="1315C5EA" w14:textId="468C8974" w:rsidR="00F31DB5" w:rsidRPr="00875AA8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430549" w:rsidRPr="00430549" w14:paraId="7381ED3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74672F6" w14:textId="77777777" w:rsidR="00430549" w:rsidRPr="00875AA8" w:rsidRDefault="00430549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4B50AE2" w14:textId="3FFE1B32" w:rsidR="00430549" w:rsidRPr="00430549" w:rsidRDefault="000E2BFA" w:rsidP="00222DE5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2BFA">
              <w:rPr>
                <w:rFonts w:ascii="Garamond" w:hAnsi="Garamond" w:cs="Times New Roman"/>
                <w:sz w:val="18"/>
                <w:szCs w:val="18"/>
                <w:lang w:val="pl-PL"/>
              </w:rPr>
              <w:t>Dokumentacja wykonawcza: Rzuty aranżacji, sufitów, elektryki, widoki ścian.</w:t>
            </w:r>
          </w:p>
        </w:tc>
        <w:tc>
          <w:tcPr>
            <w:tcW w:w="1701" w:type="dxa"/>
            <w:vAlign w:val="center"/>
          </w:tcPr>
          <w:p w14:paraId="306F2677" w14:textId="5C30E31A" w:rsidR="00430549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14:paraId="33237D12" w14:textId="18820E18" w:rsidR="00430549" w:rsidRDefault="000E2BFA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A6F8ECB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6AFA34D8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1A9734" w14:textId="77777777" w:rsidR="00F31DB5" w:rsidRPr="00F31DB5" w:rsidRDefault="00F31DB5" w:rsidP="00F31DB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F31DB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7D656D15" w14:textId="6AEADAC9" w:rsidR="00A30736" w:rsidRPr="00A30736" w:rsidRDefault="00A30736" w:rsidP="00A30736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A30736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podające: Wykład o psychologii zakupów</w:t>
      </w:r>
      <w:r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 xml:space="preserve"> i organizacji wnętrz</w:t>
      </w:r>
      <w:r w:rsidRPr="00A30736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.</w:t>
      </w:r>
    </w:p>
    <w:p w14:paraId="3716CBA5" w14:textId="77777777" w:rsidR="00A30736" w:rsidRPr="00A30736" w:rsidRDefault="00A30736" w:rsidP="00A30736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A30736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praktyczne: Projektowanie wnętrza butiku lub showroomu (metoda projektu).</w:t>
      </w:r>
    </w:p>
    <w:p w14:paraId="008F4D17" w14:textId="77777777" w:rsidR="00A30736" w:rsidRPr="00A30736" w:rsidRDefault="00A30736" w:rsidP="00A30736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A30736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Formy pracy: Praca indywidualna.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2B13D1D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52795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41E555E1" w:rsidR="00965D28" w:rsidRPr="00875AA8" w:rsidRDefault="00222DE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5FFC8A91" w14:textId="08307EF1" w:rsidR="00965D28" w:rsidRPr="00875AA8" w:rsidRDefault="00222DE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09BAF91D" w:rsidR="00965D28" w:rsidRPr="00875AA8" w:rsidRDefault="002133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D7C4E" w:rsidRPr="00213373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1E895DB" w:rsidR="009D7C4E" w:rsidRPr="00875AA8" w:rsidRDefault="00E86F0B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6F0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Research i analiza konkurencji (wizyty w galeriach handlowych).</w:t>
            </w:r>
          </w:p>
        </w:tc>
        <w:tc>
          <w:tcPr>
            <w:tcW w:w="1559" w:type="dxa"/>
            <w:vAlign w:val="center"/>
          </w:tcPr>
          <w:p w14:paraId="0D3F1796" w14:textId="453EA67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87892A0" w14:textId="2D7E491C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9D7C4E" w:rsidRPr="00213373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15363804" w:rsidR="009D7C4E" w:rsidRPr="00875AA8" w:rsidRDefault="00E86F0B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6F0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strategii ekspozycji (planogramu).</w:t>
            </w:r>
          </w:p>
        </w:tc>
        <w:tc>
          <w:tcPr>
            <w:tcW w:w="1559" w:type="dxa"/>
            <w:vAlign w:val="center"/>
          </w:tcPr>
          <w:p w14:paraId="28D92215" w14:textId="13E6791A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CFD5B31" w14:textId="63A2AB4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37</w:t>
            </w:r>
          </w:p>
        </w:tc>
      </w:tr>
      <w:tr w:rsidR="009D7C4E" w:rsidRPr="00213373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156CB26B" w:rsidR="009D7C4E" w:rsidRPr="00875AA8" w:rsidRDefault="00E86F0B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6F0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Projekt mebli i oświetlenia.</w:t>
            </w:r>
          </w:p>
        </w:tc>
        <w:tc>
          <w:tcPr>
            <w:tcW w:w="1559" w:type="dxa"/>
            <w:vAlign w:val="center"/>
          </w:tcPr>
          <w:p w14:paraId="0D9CFB28" w14:textId="78C31DD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5A5BEBF2" w14:textId="71BE12C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</w:t>
            </w:r>
          </w:p>
        </w:tc>
      </w:tr>
      <w:tr w:rsidR="009D7C4E" w:rsidRPr="00213373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135028D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337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wizualizacji i dokumentacji technicznej.</w:t>
            </w:r>
          </w:p>
        </w:tc>
        <w:tc>
          <w:tcPr>
            <w:tcW w:w="1559" w:type="dxa"/>
            <w:vAlign w:val="center"/>
          </w:tcPr>
          <w:p w14:paraId="75D9A35A" w14:textId="4667741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395CA3F0" w14:textId="3569C08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B6076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D7C4E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4E82D86A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zadanych materiałów.</w:t>
            </w:r>
          </w:p>
        </w:tc>
        <w:tc>
          <w:tcPr>
            <w:tcW w:w="1559" w:type="dxa"/>
            <w:vAlign w:val="center"/>
          </w:tcPr>
          <w:p w14:paraId="43EA2648" w14:textId="1D9AB809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08CB6C9B" w14:textId="47AB1FE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4664D03" w:rsidR="00CB75B5" w:rsidRPr="00875AA8" w:rsidRDefault="00A854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115</w:t>
            </w:r>
          </w:p>
        </w:tc>
        <w:tc>
          <w:tcPr>
            <w:tcW w:w="1559" w:type="dxa"/>
            <w:vAlign w:val="center"/>
          </w:tcPr>
          <w:p w14:paraId="433FA9E7" w14:textId="36A1BB5A" w:rsidR="00CB75B5" w:rsidRPr="00875AA8" w:rsidRDefault="00A854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143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1C5FAB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73E4DEE8" w:rsidR="009D7C4E" w:rsidRPr="001C5FAB" w:rsidRDefault="001C5FAB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C5FAB">
              <w:rPr>
                <w:rFonts w:ascii="Garamond" w:hAnsi="Garamond" w:cs="Times New Roman"/>
                <w:sz w:val="18"/>
                <w:szCs w:val="18"/>
                <w:lang w:val="en-US"/>
              </w:rPr>
              <w:t>Mesher L., Retail Design, W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ydawnictwo </w:t>
            </w:r>
            <w:r w:rsidRPr="001C5FAB">
              <w:rPr>
                <w:rFonts w:ascii="Garamond" w:hAnsi="Garamond" w:cs="Times New Roman"/>
                <w:sz w:val="18"/>
                <w:szCs w:val="18"/>
                <w:lang w:val="en-US"/>
              </w:rPr>
              <w:t>Bloomsbury Visual Arts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2019</w:t>
            </w:r>
          </w:p>
        </w:tc>
      </w:tr>
      <w:tr w:rsidR="009D7C4E" w:rsidRPr="00B6076F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1C5FAB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0E973558" w14:textId="6CF1F83B" w:rsidR="009D7C4E" w:rsidRPr="00B6076F" w:rsidRDefault="001C5FAB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1C5FAB">
              <w:rPr>
                <w:rFonts w:ascii="Garamond" w:hAnsi="Garamond" w:cs="Times New Roman"/>
                <w:sz w:val="18"/>
                <w:szCs w:val="18"/>
                <w:lang w:val="en-US"/>
              </w:rPr>
              <w:t>Pegler M.M., Visual Merchandising and Display, Fairchild Books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</w:t>
            </w:r>
            <w:r w:rsidR="00657C97">
              <w:rPr>
                <w:rFonts w:ascii="Garamond" w:hAnsi="Garamond" w:cs="Times New Roman"/>
                <w:sz w:val="18"/>
                <w:szCs w:val="18"/>
                <w:lang w:val="en-US"/>
              </w:rPr>
              <w:t>18</w:t>
            </w:r>
          </w:p>
        </w:tc>
      </w:tr>
    </w:tbl>
    <w:p w14:paraId="372D7929" w14:textId="77777777" w:rsidR="009C486D" w:rsidRPr="00B607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9D7C4E" w:rsidRPr="00657C97" w14:paraId="34DF038C" w14:textId="77777777" w:rsidTr="00A2573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D7C4E" w:rsidRPr="00BD5AE5" w:rsidRDefault="009D7C4E" w:rsidP="009D7C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1703AF24" w:rsidR="009D7C4E" w:rsidRPr="00657C97" w:rsidRDefault="00657C97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657C97">
              <w:rPr>
                <w:rFonts w:ascii="Garamond" w:hAnsi="Garamond" w:cs="Times New Roman"/>
                <w:sz w:val="18"/>
                <w:szCs w:val="18"/>
                <w:lang w:val="en-US"/>
              </w:rPr>
              <w:t>Morgan T., Laurence King Publishing, W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ydawnictwo </w:t>
            </w:r>
            <w:r w:rsidRPr="00657C97">
              <w:rPr>
                <w:rFonts w:ascii="Garamond" w:hAnsi="Garamond" w:cs="Times New Roman"/>
                <w:sz w:val="18"/>
                <w:szCs w:val="18"/>
                <w:lang w:val="en-US"/>
              </w:rPr>
              <w:t>Laurence King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2021</w:t>
            </w:r>
          </w:p>
        </w:tc>
        <w:tc>
          <w:tcPr>
            <w:tcW w:w="10035" w:type="dxa"/>
            <w:vAlign w:val="center"/>
          </w:tcPr>
          <w:p w14:paraId="41BAC331" w14:textId="0FBB5478" w:rsidR="009D7C4E" w:rsidRPr="00657C97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</w:tr>
    </w:tbl>
    <w:p w14:paraId="29BC9017" w14:textId="77777777" w:rsidR="009C486D" w:rsidRPr="00657C9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657C9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657C97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4480" w14:textId="77777777" w:rsidR="00835DA5" w:rsidRDefault="00835DA5">
      <w:pPr>
        <w:spacing w:after="0" w:line="240" w:lineRule="auto"/>
      </w:pPr>
      <w:r>
        <w:separator/>
      </w:r>
    </w:p>
  </w:endnote>
  <w:endnote w:type="continuationSeparator" w:id="0">
    <w:p w14:paraId="5EBFB750" w14:textId="77777777" w:rsidR="00835DA5" w:rsidRDefault="0083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4998A1E1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527951" w:rsidRPr="00527951">
      <w:rPr>
        <w:rFonts w:ascii="Garamond" w:hAnsi="Garamond" w:cs="Times New Roman"/>
        <w:b/>
        <w:sz w:val="24"/>
        <w:szCs w:val="24"/>
        <w:lang w:val="pl-PL"/>
      </w:rPr>
      <w:t>Architektura wnętrz - masterclass (Pracownia I) DW</w:t>
    </w:r>
    <w:r w:rsidR="00527951" w:rsidRPr="0052795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40F3" w14:textId="77777777" w:rsidR="00835DA5" w:rsidRDefault="00835DA5">
      <w:pPr>
        <w:spacing w:after="0" w:line="240" w:lineRule="auto"/>
      </w:pPr>
      <w:r>
        <w:separator/>
      </w:r>
    </w:p>
  </w:footnote>
  <w:footnote w:type="continuationSeparator" w:id="0">
    <w:p w14:paraId="25AD6BF2" w14:textId="77777777" w:rsidR="00835DA5" w:rsidRDefault="0083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09133">
    <w:abstractNumId w:val="10"/>
  </w:num>
  <w:num w:numId="2" w16cid:durableId="131682678">
    <w:abstractNumId w:val="2"/>
  </w:num>
  <w:num w:numId="3" w16cid:durableId="656962211">
    <w:abstractNumId w:val="3"/>
  </w:num>
  <w:num w:numId="4" w16cid:durableId="1089276398">
    <w:abstractNumId w:val="7"/>
  </w:num>
  <w:num w:numId="5" w16cid:durableId="2140754775">
    <w:abstractNumId w:val="5"/>
  </w:num>
  <w:num w:numId="6" w16cid:durableId="1901013407">
    <w:abstractNumId w:val="9"/>
  </w:num>
  <w:num w:numId="7" w16cid:durableId="1250388505">
    <w:abstractNumId w:val="1"/>
  </w:num>
  <w:num w:numId="8" w16cid:durableId="427046703">
    <w:abstractNumId w:val="11"/>
  </w:num>
  <w:num w:numId="9" w16cid:durableId="1575779067">
    <w:abstractNumId w:val="8"/>
  </w:num>
  <w:num w:numId="10" w16cid:durableId="67656501">
    <w:abstractNumId w:val="6"/>
  </w:num>
  <w:num w:numId="11" w16cid:durableId="2112427769">
    <w:abstractNumId w:val="4"/>
  </w:num>
  <w:num w:numId="12" w16cid:durableId="204474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687D"/>
    <w:rsid w:val="00055B79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2BFA"/>
    <w:rsid w:val="000E55A3"/>
    <w:rsid w:val="001010FD"/>
    <w:rsid w:val="001066D9"/>
    <w:rsid w:val="00113F26"/>
    <w:rsid w:val="001257D8"/>
    <w:rsid w:val="001366DE"/>
    <w:rsid w:val="00136CBE"/>
    <w:rsid w:val="00142334"/>
    <w:rsid w:val="00190358"/>
    <w:rsid w:val="00192A86"/>
    <w:rsid w:val="00196676"/>
    <w:rsid w:val="001A3CF7"/>
    <w:rsid w:val="001B6D39"/>
    <w:rsid w:val="001C008D"/>
    <w:rsid w:val="001C5FAB"/>
    <w:rsid w:val="001C6690"/>
    <w:rsid w:val="001D556D"/>
    <w:rsid w:val="001F5B36"/>
    <w:rsid w:val="00201E1B"/>
    <w:rsid w:val="00203756"/>
    <w:rsid w:val="00213373"/>
    <w:rsid w:val="00222DE5"/>
    <w:rsid w:val="002574C9"/>
    <w:rsid w:val="00266590"/>
    <w:rsid w:val="002A4092"/>
    <w:rsid w:val="002A519E"/>
    <w:rsid w:val="002C745F"/>
    <w:rsid w:val="002D0322"/>
    <w:rsid w:val="002F3930"/>
    <w:rsid w:val="0030329F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131A"/>
    <w:rsid w:val="003E7C6B"/>
    <w:rsid w:val="00416B28"/>
    <w:rsid w:val="00427190"/>
    <w:rsid w:val="00430549"/>
    <w:rsid w:val="00485B4A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27951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57C97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087A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D37F7"/>
    <w:rsid w:val="007E68FB"/>
    <w:rsid w:val="00804069"/>
    <w:rsid w:val="00807872"/>
    <w:rsid w:val="0081752A"/>
    <w:rsid w:val="0083476F"/>
    <w:rsid w:val="00835DA5"/>
    <w:rsid w:val="00836EFD"/>
    <w:rsid w:val="00837528"/>
    <w:rsid w:val="00840C39"/>
    <w:rsid w:val="008623E1"/>
    <w:rsid w:val="00864F77"/>
    <w:rsid w:val="00867B7E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FA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9F2CF1"/>
    <w:rsid w:val="00A0427E"/>
    <w:rsid w:val="00A3045F"/>
    <w:rsid w:val="00A30736"/>
    <w:rsid w:val="00A30B4F"/>
    <w:rsid w:val="00A3266C"/>
    <w:rsid w:val="00A36603"/>
    <w:rsid w:val="00A3671B"/>
    <w:rsid w:val="00A479C7"/>
    <w:rsid w:val="00A64199"/>
    <w:rsid w:val="00A65D58"/>
    <w:rsid w:val="00A67256"/>
    <w:rsid w:val="00A854A3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076F"/>
    <w:rsid w:val="00B6679C"/>
    <w:rsid w:val="00B82D12"/>
    <w:rsid w:val="00B82F70"/>
    <w:rsid w:val="00B86F35"/>
    <w:rsid w:val="00B94738"/>
    <w:rsid w:val="00B948AA"/>
    <w:rsid w:val="00B96088"/>
    <w:rsid w:val="00BA42CB"/>
    <w:rsid w:val="00BA7575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822E0"/>
    <w:rsid w:val="00DB1D26"/>
    <w:rsid w:val="00DC15D9"/>
    <w:rsid w:val="00DC4277"/>
    <w:rsid w:val="00DC57A3"/>
    <w:rsid w:val="00DD4483"/>
    <w:rsid w:val="00DD5AA8"/>
    <w:rsid w:val="00DE1D0F"/>
    <w:rsid w:val="00DE49E8"/>
    <w:rsid w:val="00DF1913"/>
    <w:rsid w:val="00DF5668"/>
    <w:rsid w:val="00E0648C"/>
    <w:rsid w:val="00E06C47"/>
    <w:rsid w:val="00E33915"/>
    <w:rsid w:val="00E3784C"/>
    <w:rsid w:val="00E44C9D"/>
    <w:rsid w:val="00E86F0B"/>
    <w:rsid w:val="00EA06FD"/>
    <w:rsid w:val="00EA5BB0"/>
    <w:rsid w:val="00EB22AA"/>
    <w:rsid w:val="00EB54C6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3100F"/>
    <w:rsid w:val="000B7FE5"/>
    <w:rsid w:val="000F4214"/>
    <w:rsid w:val="001C6690"/>
    <w:rsid w:val="002B619D"/>
    <w:rsid w:val="002D3FA5"/>
    <w:rsid w:val="00310CF0"/>
    <w:rsid w:val="00312CE9"/>
    <w:rsid w:val="00313197"/>
    <w:rsid w:val="00374ABD"/>
    <w:rsid w:val="003C339B"/>
    <w:rsid w:val="003D705E"/>
    <w:rsid w:val="003E7FD8"/>
    <w:rsid w:val="00421329"/>
    <w:rsid w:val="004A2683"/>
    <w:rsid w:val="004D25A3"/>
    <w:rsid w:val="0053771E"/>
    <w:rsid w:val="005871F9"/>
    <w:rsid w:val="005D316F"/>
    <w:rsid w:val="0065328E"/>
    <w:rsid w:val="006533B9"/>
    <w:rsid w:val="00742D80"/>
    <w:rsid w:val="00761177"/>
    <w:rsid w:val="00852A84"/>
    <w:rsid w:val="009031FE"/>
    <w:rsid w:val="00934845"/>
    <w:rsid w:val="00955B3B"/>
    <w:rsid w:val="009F2CF1"/>
    <w:rsid w:val="00A878CF"/>
    <w:rsid w:val="00B22041"/>
    <w:rsid w:val="00B248C7"/>
    <w:rsid w:val="00B36010"/>
    <w:rsid w:val="00B37E2A"/>
    <w:rsid w:val="00BE477A"/>
    <w:rsid w:val="00C6166A"/>
    <w:rsid w:val="00CC5215"/>
    <w:rsid w:val="00CE7927"/>
    <w:rsid w:val="00D3399F"/>
    <w:rsid w:val="00DE60DB"/>
    <w:rsid w:val="00DF3F6C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46</cp:revision>
  <cp:lastPrinted>2021-06-05T12:43:00Z</cp:lastPrinted>
  <dcterms:created xsi:type="dcterms:W3CDTF">2025-07-02T09:28:00Z</dcterms:created>
  <dcterms:modified xsi:type="dcterms:W3CDTF">2026-01-14T12:02:00Z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