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90FDF82" w14:textId="6EAF0093" w:rsidR="001F74AB" w:rsidRDefault="0046742C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bCs/>
          <w:sz w:val="24"/>
          <w:szCs w:val="24"/>
          <w:lang w:val="pl-PL"/>
        </w:rPr>
        <w:t>Kosztorysowanie</w:t>
      </w:r>
    </w:p>
    <w:p w14:paraId="0CCD5DA4" w14:textId="4058DE0C" w:rsidR="00E76017" w:rsidRDefault="0046742C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46742C">
        <w:rPr>
          <w:rFonts w:ascii="Garamond" w:hAnsi="Garamond" w:cs="Times New Roman"/>
          <w:i/>
          <w:iCs/>
          <w:sz w:val="24"/>
          <w:szCs w:val="24"/>
          <w:lang w:val="pl-PL"/>
        </w:rPr>
        <w:t>Cost</w:t>
      </w:r>
      <w:proofErr w:type="spellEnd"/>
      <w:r w:rsidRPr="0046742C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</w:t>
      </w:r>
      <w:proofErr w:type="spellStart"/>
      <w:r w:rsidRPr="0046742C">
        <w:rPr>
          <w:rFonts w:ascii="Garamond" w:hAnsi="Garamond" w:cs="Times New Roman"/>
          <w:i/>
          <w:iCs/>
          <w:sz w:val="24"/>
          <w:szCs w:val="24"/>
          <w:lang w:val="pl-PL"/>
        </w:rPr>
        <w:t>Estimation</w:t>
      </w:r>
      <w:proofErr w:type="spellEnd"/>
    </w:p>
    <w:p w14:paraId="2C4B58F0" w14:textId="77777777" w:rsidR="003905AC" w:rsidRPr="0046742C" w:rsidRDefault="003905AC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EA155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CDE08C6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9322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35CC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EFA22CC" w:rsidR="00B01CE3" w:rsidRPr="0049627E" w:rsidRDefault="00E35CC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7AACEE37" w:rsidR="00B01CE3" w:rsidRPr="0049627E" w:rsidRDefault="00E35CC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A9DB674" w:rsidR="00B01CE3" w:rsidRPr="0049627E" w:rsidRDefault="00E35CC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BEFDAA9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2714F110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128DF47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421A5AC9" w14:textId="2D00C95A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271D00F9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0AABB361" w14:textId="5C72872E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493222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570C78B4" w:rsidR="001F74AB" w:rsidRPr="00875AA8" w:rsidRDefault="00E35CC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CC4">
              <w:rPr>
                <w:rFonts w:ascii="Garamond" w:hAnsi="Garamond"/>
                <w:sz w:val="18"/>
                <w:szCs w:val="18"/>
                <w:lang w:val="pl-PL"/>
              </w:rPr>
              <w:t>Poznanie zasad sporządzania kosztorysów (inwestorskich, ofertowych) oraz specyfiki wyceny prac budowlanych, wykończeniowych i wyposażenia wnętrz.</w:t>
            </w:r>
          </w:p>
        </w:tc>
      </w:tr>
      <w:tr w:rsidR="003A014F" w:rsidRPr="00493222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6D44A452" w:rsidR="003A014F" w:rsidRPr="003A014F" w:rsidRDefault="00E35CC4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35CC4">
              <w:rPr>
                <w:rFonts w:ascii="Garamond" w:hAnsi="Garamond"/>
                <w:sz w:val="18"/>
                <w:szCs w:val="18"/>
                <w:lang w:val="pl-PL"/>
              </w:rPr>
              <w:t>Nabycie umiejętności przedmiarowania robót, analizy ofert wykonawców oraz posługiwania się arkuszem kalkulacyjnym lub oprogramowaniem do kosztorysowania.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93222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46742C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1BC4257" w:rsidR="00C61491" w:rsidRPr="00875AA8" w:rsidRDefault="00E35CC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CC4">
              <w:rPr>
                <w:rFonts w:ascii="Garamond" w:hAnsi="Garamond"/>
                <w:sz w:val="18"/>
                <w:szCs w:val="18"/>
                <w:lang w:val="pl-PL"/>
              </w:rPr>
              <w:t>Student zna w stopniu zaawansowanym zasady kosztorysowania, rodzaje kosztorysów, strukturę cen w budownictwie oraz zasady zarządzania budżetem projektu.</w:t>
            </w:r>
          </w:p>
        </w:tc>
        <w:tc>
          <w:tcPr>
            <w:tcW w:w="1559" w:type="dxa"/>
            <w:vAlign w:val="center"/>
          </w:tcPr>
          <w:p w14:paraId="4C6A6773" w14:textId="7EC782AD" w:rsidR="00C61491" w:rsidRPr="00C61491" w:rsidRDefault="0049234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</w:rPr>
              <w:t>AW_WG11</w:t>
            </w:r>
          </w:p>
        </w:tc>
        <w:tc>
          <w:tcPr>
            <w:tcW w:w="2551" w:type="dxa"/>
            <w:vAlign w:val="center"/>
          </w:tcPr>
          <w:p w14:paraId="290F8843" w14:textId="0AAA38E8" w:rsidR="00C61491" w:rsidRPr="00875AA8" w:rsidRDefault="00CE023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C61491" w:rsidRPr="00493222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381C7FB" w:rsidR="00C61491" w:rsidRPr="00875AA8" w:rsidRDefault="00E35CC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CC4">
              <w:rPr>
                <w:rFonts w:ascii="Garamond" w:hAnsi="Garamond"/>
                <w:sz w:val="18"/>
                <w:szCs w:val="18"/>
                <w:lang w:val="pl-PL"/>
              </w:rPr>
              <w:t>Student rozumie ekonomiczne uwarunkowania działalności inżynierskiej i artystycznej, w tym wpływ decyzji projektowych na koszt inwestycji i relacje z klientem.</w:t>
            </w:r>
          </w:p>
        </w:tc>
        <w:tc>
          <w:tcPr>
            <w:tcW w:w="1559" w:type="dxa"/>
            <w:vAlign w:val="center"/>
          </w:tcPr>
          <w:p w14:paraId="3991B154" w14:textId="5F21AA5E" w:rsidR="00C61491" w:rsidRPr="00875AA8" w:rsidRDefault="0049234B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</w:rPr>
              <w:t>AW_WK02</w:t>
            </w:r>
          </w:p>
        </w:tc>
        <w:tc>
          <w:tcPr>
            <w:tcW w:w="2551" w:type="dxa"/>
            <w:vAlign w:val="center"/>
          </w:tcPr>
          <w:p w14:paraId="254CC35A" w14:textId="4317DBE7" w:rsidR="00C61491" w:rsidRPr="0049234B" w:rsidRDefault="00CE023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  <w:r w:rsidR="0049234B" w:rsidRPr="004923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Case </w:t>
            </w:r>
            <w:proofErr w:type="spellStart"/>
            <w:r w:rsidR="0049234B" w:rsidRPr="0049234B">
              <w:rPr>
                <w:rFonts w:ascii="Garamond" w:hAnsi="Garamond" w:cs="Times New Roman"/>
                <w:sz w:val="18"/>
                <w:szCs w:val="18"/>
                <w:lang w:val="pl-PL"/>
              </w:rPr>
              <w:t>study</w:t>
            </w:r>
            <w:proofErr w:type="spellEnd"/>
            <w:r w:rsidR="0049234B" w:rsidRPr="004923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49234B">
              <w:rPr>
                <w:rFonts w:ascii="Garamond" w:hAnsi="Garamond" w:cs="Times New Roman"/>
                <w:sz w:val="18"/>
                <w:szCs w:val="18"/>
                <w:lang w:val="pl-PL"/>
              </w:rPr>
              <w:t>–</w:t>
            </w:r>
            <w:r w:rsidR="0049234B" w:rsidRPr="004923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optymalizacja</w:t>
            </w:r>
            <w:r w:rsidR="004923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budżetu</w:t>
            </w:r>
          </w:p>
        </w:tc>
      </w:tr>
    </w:tbl>
    <w:p w14:paraId="4D10D4B8" w14:textId="77777777" w:rsidR="009C486D" w:rsidRPr="0049234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93222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9234B" w:rsidRPr="0046742C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49234B" w:rsidRPr="00875AA8" w:rsidRDefault="0049234B" w:rsidP="004923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1356F57F" w:rsidR="0049234B" w:rsidRPr="00875AA8" w:rsidRDefault="0049234B" w:rsidP="004923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ocenić i zastosować właściwą metodę do sporządzenia przedmiaru robót oraz kosztorysu dla projektu wnętrza, używając odpowiednich narzędzi (np. Excel).</w:t>
            </w:r>
          </w:p>
        </w:tc>
        <w:tc>
          <w:tcPr>
            <w:tcW w:w="1560" w:type="dxa"/>
            <w:vAlign w:val="center"/>
          </w:tcPr>
          <w:p w14:paraId="38A1C942" w14:textId="235092EF" w:rsidR="0049234B" w:rsidRPr="00C61491" w:rsidRDefault="0049234B" w:rsidP="0049234B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</w:rPr>
              <w:t>AW_UW11</w:t>
            </w:r>
          </w:p>
        </w:tc>
        <w:tc>
          <w:tcPr>
            <w:tcW w:w="2552" w:type="dxa"/>
            <w:vAlign w:val="center"/>
          </w:tcPr>
          <w:p w14:paraId="31B2C584" w14:textId="2ECFF89D" w:rsidR="0049234B" w:rsidRPr="00875AA8" w:rsidRDefault="00CE023C" w:rsidP="004923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C61491" w:rsidRPr="00493222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0DFCA041" w:rsidR="00C61491" w:rsidRPr="00875AA8" w:rsidRDefault="0049234B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brać udział w dyskusji dotyczącej finansów, analizować oferty wykonawców oraz używać specjalistycznej terminologii kosztorysowej w negocjacjach.</w:t>
            </w:r>
          </w:p>
        </w:tc>
        <w:tc>
          <w:tcPr>
            <w:tcW w:w="1560" w:type="dxa"/>
            <w:vAlign w:val="center"/>
          </w:tcPr>
          <w:p w14:paraId="68E5BB9C" w14:textId="3FE76DA8" w:rsidR="00C61491" w:rsidRPr="00875AA8" w:rsidRDefault="0049234B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</w:rPr>
              <w:t>AW_UW16</w:t>
            </w:r>
          </w:p>
        </w:tc>
        <w:tc>
          <w:tcPr>
            <w:tcW w:w="2552" w:type="dxa"/>
            <w:vAlign w:val="center"/>
          </w:tcPr>
          <w:p w14:paraId="505B3520" w14:textId="621B0194" w:rsidR="00C61491" w:rsidRPr="00875AA8" w:rsidRDefault="00CE023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  <w:r w:rsidR="0049234B">
              <w:rPr>
                <w:rFonts w:ascii="Garamond" w:hAnsi="Garamond" w:cs="Times New Roman"/>
                <w:sz w:val="18"/>
                <w:szCs w:val="18"/>
                <w:lang w:val="pl-PL"/>
              </w:rPr>
              <w:t>; P</w:t>
            </w:r>
            <w:r w:rsidR="0049234B" w:rsidRPr="0049234B">
              <w:rPr>
                <w:rFonts w:ascii="Garamond" w:hAnsi="Garamond" w:cs="Times New Roman"/>
                <w:sz w:val="18"/>
                <w:szCs w:val="18"/>
                <w:lang w:val="pl-PL"/>
              </w:rPr>
              <w:t>orównanie i analiza ofert rynkowych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493222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493222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2C414B65" w:rsidR="00C61491" w:rsidRPr="009711B0" w:rsidRDefault="0049234B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/>
                <w:sz w:val="18"/>
                <w:szCs w:val="18"/>
                <w:lang w:val="pl-PL"/>
              </w:rPr>
              <w:t>Student jest gotów do rzetelnego i uczciwego przedstawiania kosztów inwestycji klientowi, dbając o przejrzystość finansową i etykę zawodową.</w:t>
            </w:r>
          </w:p>
        </w:tc>
        <w:tc>
          <w:tcPr>
            <w:tcW w:w="1559" w:type="dxa"/>
            <w:vAlign w:val="center"/>
          </w:tcPr>
          <w:p w14:paraId="34160FEF" w14:textId="0038C3AE" w:rsidR="00C61491" w:rsidRPr="009711B0" w:rsidRDefault="0049234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480BD7DE" w:rsidR="00C61491" w:rsidRPr="009711B0" w:rsidRDefault="0049234B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234B">
              <w:rPr>
                <w:rFonts w:ascii="Garamond" w:hAnsi="Garamond" w:cs="Times New Roman"/>
                <w:sz w:val="18"/>
                <w:szCs w:val="18"/>
                <w:lang w:val="pl-PL"/>
              </w:rPr>
              <w:t>Dyskusja o odpowiedzialności finansowej projektanta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1566804E" w:rsidR="00B01CE3" w:rsidRPr="00875AA8" w:rsidRDefault="00493222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CE023C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1C978D6D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Wstęp do kosztorysowania i struktura kosztów: Definicje rodzajów kosztorysów, składniki ceny kosztorysowej (robocizna, materiały, sprzęt), koszty bezpośrednie i pośrednie, zysk, podatek VAT.</w:t>
            </w:r>
          </w:p>
        </w:tc>
        <w:tc>
          <w:tcPr>
            <w:tcW w:w="1701" w:type="dxa"/>
            <w:vAlign w:val="center"/>
          </w:tcPr>
          <w:p w14:paraId="32E244FC" w14:textId="262EF141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12B575C3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5CA2854F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Przedmiarowanie robót: Zasady dokonywania obmiarów z rysunków technicznych (powierzchnie podłóg, ścian, sufitów) i z natury – jako podstawa rzetelnej wyceny.</w:t>
            </w:r>
          </w:p>
        </w:tc>
        <w:tc>
          <w:tcPr>
            <w:tcW w:w="1701" w:type="dxa"/>
            <w:vAlign w:val="center"/>
          </w:tcPr>
          <w:p w14:paraId="49A01F5F" w14:textId="37344438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EE05C0D" w14:textId="2E70CA70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48CB4116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Bazy cenowe i analiza rynku: Źródła informacji o cenach, analiza i porównywanie ofert wykonawców, wykrywanie ukrytych kosztów.</w:t>
            </w:r>
          </w:p>
        </w:tc>
        <w:tc>
          <w:tcPr>
            <w:tcW w:w="1701" w:type="dxa"/>
            <w:vAlign w:val="center"/>
          </w:tcPr>
          <w:p w14:paraId="504EC075" w14:textId="3872445D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487150F4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7742C5EF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Wycena prac budowlanych i instalacyjnych: Szacowanie kosztów prac „mokrych" (tynki, wylewki), „suchych" (G-K) oraz punktów instalacyjnych (elektryka, hydraulika).</w:t>
            </w:r>
          </w:p>
        </w:tc>
        <w:tc>
          <w:tcPr>
            <w:tcW w:w="1701" w:type="dxa"/>
            <w:vAlign w:val="center"/>
          </w:tcPr>
          <w:p w14:paraId="5447707F" w14:textId="3DB930FF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3E3B7CA7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1FDA6AA8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Kosztorysowanie materiałów i wyposażenia: Obliczanie zapasów materiałowych (odpady), specyfika wyceny mebli na wymiar (materiał, okucia, montaż) vs mebli gotowych.</w:t>
            </w:r>
          </w:p>
        </w:tc>
        <w:tc>
          <w:tcPr>
            <w:tcW w:w="1701" w:type="dxa"/>
            <w:vAlign w:val="center"/>
          </w:tcPr>
          <w:p w14:paraId="36E69469" w14:textId="2160FE0F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6D85F9A" w14:textId="556872AD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66584DC6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Narzędzia wspomagające: Wykorzystanie arkuszy kalkulacyjnych (Excel) do tworzenia przejrzystych tabel budżetowych; przegląd programów branżowych.</w:t>
            </w:r>
          </w:p>
        </w:tc>
        <w:tc>
          <w:tcPr>
            <w:tcW w:w="1701" w:type="dxa"/>
            <w:vAlign w:val="center"/>
          </w:tcPr>
          <w:p w14:paraId="51C9421B" w14:textId="0DAF3358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3E7A3E90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12F8D109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Optymalizacja kosztów</w:t>
            </w:r>
            <w:r w:rsidR="002458C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Metody poszukiwania oszczędności, stosowanie zamienników materiałowych, relacja jakość/cena.</w:t>
            </w:r>
          </w:p>
        </w:tc>
        <w:tc>
          <w:tcPr>
            <w:tcW w:w="1701" w:type="dxa"/>
            <w:vAlign w:val="center"/>
          </w:tcPr>
          <w:p w14:paraId="336BAC40" w14:textId="7C8AB2FF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4BBE4B2" w14:textId="01CDAA53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73E7A740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Harmonogram płatności: Planowanie przepływów finansowych w czasie trwania inwestycji, system zaliczek i płatności końcowych.</w:t>
            </w:r>
          </w:p>
        </w:tc>
        <w:tc>
          <w:tcPr>
            <w:tcW w:w="1701" w:type="dxa"/>
            <w:vAlign w:val="center"/>
          </w:tcPr>
          <w:p w14:paraId="4A29C605" w14:textId="7001D752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F9E7BAB" w14:textId="4D399CF0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5B9F07F2" w:rsidR="001F74AB" w:rsidRPr="002458C3" w:rsidRDefault="00CE023C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Honorarium projektanta: Metody kalkulacji wynagrodzenia za prace projektowe i nadzór autorski (stawki za m², procentowe, godzinowe).</w:t>
            </w:r>
          </w:p>
        </w:tc>
        <w:tc>
          <w:tcPr>
            <w:tcW w:w="1701" w:type="dxa"/>
            <w:vAlign w:val="center"/>
          </w:tcPr>
          <w:p w14:paraId="3DCF0BD1" w14:textId="11AE5A34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B051A81" w14:textId="7E2B3C91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1F74AB" w:rsidRPr="00CE023C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59B3E8C8" w:rsidR="001F74AB" w:rsidRPr="002458C3" w:rsidRDefault="00CE023C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58C3">
              <w:rPr>
                <w:rFonts w:ascii="Garamond" w:hAnsi="Garamond" w:cs="Times New Roman"/>
                <w:sz w:val="18"/>
                <w:szCs w:val="18"/>
                <w:lang w:val="pl-PL"/>
              </w:rPr>
              <w:t>Aspekty prawne: Kosztorys jako załącznik do umowy, gwarancja ceny, ryzyko wzrostu cen materiałów, klauzule waloryzacyjne.</w:t>
            </w:r>
          </w:p>
        </w:tc>
        <w:tc>
          <w:tcPr>
            <w:tcW w:w="1701" w:type="dxa"/>
            <w:vAlign w:val="center"/>
          </w:tcPr>
          <w:p w14:paraId="6FEA85A4" w14:textId="6FACA63D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5BBF76D8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8B5F24D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44A776A3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7A3508F5" w14:textId="77777777" w:rsidR="00CE023C" w:rsidRPr="002458C3" w:rsidRDefault="00CE023C" w:rsidP="00CE023C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458C3">
        <w:rPr>
          <w:rFonts w:ascii="Garamond" w:hAnsi="Garamond" w:cs="Times New Roman"/>
          <w:sz w:val="16"/>
          <w:szCs w:val="16"/>
          <w:lang w:val="pl-PL"/>
        </w:rPr>
        <w:t>Metody podające: Wykład problemowy, prezentacja przykładowych kosztorysów i ofert.</w:t>
      </w:r>
    </w:p>
    <w:p w14:paraId="5FA59BD5" w14:textId="77777777" w:rsidR="00CE023C" w:rsidRPr="002458C3" w:rsidRDefault="00CE023C" w:rsidP="00CE023C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458C3">
        <w:rPr>
          <w:rFonts w:ascii="Garamond" w:hAnsi="Garamond" w:cs="Times New Roman"/>
          <w:sz w:val="16"/>
          <w:szCs w:val="16"/>
          <w:lang w:val="pl-PL"/>
        </w:rPr>
        <w:t xml:space="preserve">Metody aktywizujące: Analiza </w:t>
      </w:r>
      <w:proofErr w:type="spellStart"/>
      <w:r w:rsidRPr="002458C3">
        <w:rPr>
          <w:rFonts w:ascii="Garamond" w:hAnsi="Garamond" w:cs="Times New Roman"/>
          <w:sz w:val="16"/>
          <w:szCs w:val="16"/>
          <w:lang w:val="pl-PL"/>
        </w:rPr>
        <w:t>case</w:t>
      </w:r>
      <w:proofErr w:type="spellEnd"/>
      <w:r w:rsidRPr="002458C3">
        <w:rPr>
          <w:rFonts w:ascii="Garamond" w:hAnsi="Garamond" w:cs="Times New Roman"/>
          <w:sz w:val="16"/>
          <w:szCs w:val="16"/>
          <w:lang w:val="pl-PL"/>
        </w:rPr>
        <w:t xml:space="preserve"> </w:t>
      </w:r>
      <w:proofErr w:type="spellStart"/>
      <w:r w:rsidRPr="002458C3">
        <w:rPr>
          <w:rFonts w:ascii="Garamond" w:hAnsi="Garamond" w:cs="Times New Roman"/>
          <w:sz w:val="16"/>
          <w:szCs w:val="16"/>
          <w:lang w:val="pl-PL"/>
        </w:rPr>
        <w:t>study</w:t>
      </w:r>
      <w:proofErr w:type="spellEnd"/>
      <w:r w:rsidRPr="002458C3">
        <w:rPr>
          <w:rFonts w:ascii="Garamond" w:hAnsi="Garamond" w:cs="Times New Roman"/>
          <w:sz w:val="16"/>
          <w:szCs w:val="16"/>
          <w:lang w:val="pl-PL"/>
        </w:rPr>
        <w:t xml:space="preserve"> (porównanie dwóch ofert na ten sam zakres prac), dyskusja o realiach rynkowych.</w:t>
      </w:r>
    </w:p>
    <w:p w14:paraId="6F582BE5" w14:textId="77777777" w:rsidR="00CE023C" w:rsidRPr="002458C3" w:rsidRDefault="00CE023C" w:rsidP="00CE023C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458C3">
        <w:rPr>
          <w:rFonts w:ascii="Garamond" w:hAnsi="Garamond" w:cs="Times New Roman"/>
          <w:sz w:val="16"/>
          <w:szCs w:val="16"/>
          <w:lang w:val="pl-PL"/>
        </w:rPr>
        <w:t xml:space="preserve">Metody praktyczne: Ćwiczenia obliczeniowe (przedmiarowanie), praca z arkuszem kalkulacyjnym, </w:t>
      </w:r>
      <w:proofErr w:type="spellStart"/>
      <w:r w:rsidRPr="002458C3">
        <w:rPr>
          <w:rFonts w:ascii="Garamond" w:hAnsi="Garamond" w:cs="Times New Roman"/>
          <w:sz w:val="16"/>
          <w:szCs w:val="16"/>
          <w:lang w:val="pl-PL"/>
        </w:rPr>
        <w:t>research</w:t>
      </w:r>
      <w:proofErr w:type="spellEnd"/>
      <w:r w:rsidRPr="002458C3">
        <w:rPr>
          <w:rFonts w:ascii="Garamond" w:hAnsi="Garamond" w:cs="Times New Roman"/>
          <w:sz w:val="16"/>
          <w:szCs w:val="16"/>
          <w:lang w:val="pl-PL"/>
        </w:rPr>
        <w:t xml:space="preserve"> cenowy w </w:t>
      </w:r>
      <w:proofErr w:type="spellStart"/>
      <w:r w:rsidRPr="002458C3">
        <w:rPr>
          <w:rFonts w:ascii="Garamond" w:hAnsi="Garamond" w:cs="Times New Roman"/>
          <w:sz w:val="16"/>
          <w:szCs w:val="16"/>
          <w:lang w:val="pl-PL"/>
        </w:rPr>
        <w:t>internecie</w:t>
      </w:r>
      <w:proofErr w:type="spellEnd"/>
      <w:r w:rsidRPr="002458C3">
        <w:rPr>
          <w:rFonts w:ascii="Garamond" w:hAnsi="Garamond" w:cs="Times New Roman"/>
          <w:sz w:val="16"/>
          <w:szCs w:val="16"/>
          <w:lang w:val="pl-PL"/>
        </w:rPr>
        <w:t>.</w:t>
      </w:r>
    </w:p>
    <w:p w14:paraId="2498D127" w14:textId="26E1C573" w:rsidR="00CE023C" w:rsidRPr="002458C3" w:rsidRDefault="00CE023C" w:rsidP="00CE023C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2458C3">
        <w:rPr>
          <w:rFonts w:ascii="Garamond" w:hAnsi="Garamond" w:cs="Times New Roman"/>
          <w:sz w:val="16"/>
          <w:szCs w:val="16"/>
          <w:lang w:val="pl-PL"/>
        </w:rPr>
        <w:t>Formy pracy: Wykład, rozmowa, ćwiczenia laboratoryjne (komputerowe).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06C82A4F" w:rsidR="0078197A" w:rsidRPr="00875AA8" w:rsidRDefault="004932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742B81E3" w:rsidR="001F74AB" w:rsidRPr="00875AA8" w:rsidRDefault="0049322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5CE0B86F" w:rsidR="0036501B" w:rsidRDefault="0049322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493222" w:rsidRPr="00875AA8" w14:paraId="2CF1595B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0E2A5B5C" w14:textId="091D4F6F" w:rsidR="00493222" w:rsidRDefault="00493222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  <w:tc>
          <w:tcPr>
            <w:tcW w:w="1559" w:type="dxa"/>
            <w:vAlign w:val="center"/>
          </w:tcPr>
          <w:p w14:paraId="09FF9485" w14:textId="4409B006" w:rsidR="00493222" w:rsidRDefault="0049322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BBAA5CE" w:rsidR="009C486D" w:rsidRPr="002458C3" w:rsidRDefault="009C486D" w:rsidP="002458C3">
      <w:pPr>
        <w:pStyle w:val="Gwkaistopka"/>
        <w:rPr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45A7E119" w:rsidR="00CB37B2" w:rsidRPr="00875AA8" w:rsidRDefault="00CE023C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Przeprowadzenie rozeznania rynku (</w:t>
            </w:r>
            <w:proofErr w:type="spellStart"/>
            <w:r w:rsidRPr="00CE023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research</w:t>
            </w:r>
            <w:proofErr w:type="spellEnd"/>
            <w:r w:rsidRPr="00CE023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cen materiałów i usług w lokalnych sklepach/firmach).</w:t>
            </w:r>
          </w:p>
        </w:tc>
        <w:tc>
          <w:tcPr>
            <w:tcW w:w="1559" w:type="dxa"/>
            <w:vAlign w:val="center"/>
          </w:tcPr>
          <w:p w14:paraId="0D3F1796" w14:textId="56DA8914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487892A0" w14:textId="55333DF4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369BF19" w:rsidR="00CB37B2" w:rsidRPr="00875AA8" w:rsidRDefault="00CE023C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przedmiaru robót na podstawie rzutów własnego projektu.</w:t>
            </w:r>
          </w:p>
        </w:tc>
        <w:tc>
          <w:tcPr>
            <w:tcW w:w="1559" w:type="dxa"/>
            <w:vAlign w:val="center"/>
          </w:tcPr>
          <w:p w14:paraId="28D92215" w14:textId="188CE3D8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CFD5B31" w14:textId="138AF705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1F5E2243" w:rsidR="00CB37B2" w:rsidRPr="00875AA8" w:rsidRDefault="00CE023C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Analiza przykładowych cenników usług budowlanych dostępnych w sieci.</w:t>
            </w:r>
          </w:p>
        </w:tc>
        <w:tc>
          <w:tcPr>
            <w:tcW w:w="1559" w:type="dxa"/>
            <w:vAlign w:val="center"/>
          </w:tcPr>
          <w:p w14:paraId="75D9A35A" w14:textId="418BCED9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95CA3F0" w14:textId="19880DED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0ECAA48B" w:rsidR="00CB37B2" w:rsidRPr="0059795B" w:rsidRDefault="00CE023C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CE023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kolokwium.</w:t>
            </w:r>
          </w:p>
        </w:tc>
        <w:tc>
          <w:tcPr>
            <w:tcW w:w="1559" w:type="dxa"/>
            <w:vAlign w:val="center"/>
          </w:tcPr>
          <w:p w14:paraId="2790D5FA" w14:textId="4A1C441C" w:rsidR="00CB37B2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D48750C" w:rsidR="00CB37B2" w:rsidRPr="00875AA8" w:rsidRDefault="00CE023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6AC8FC0" w:rsidR="00CB37B2" w:rsidRPr="00875AA8" w:rsidRDefault="00E35C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33FA9E7" w14:textId="6DDC5BC3" w:rsidR="00CB37B2" w:rsidRPr="00875AA8" w:rsidRDefault="00E35CC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CA7F4BD" w14:textId="77777777" w:rsidR="002458C3" w:rsidRDefault="002458C3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74F4A5" w14:textId="77777777" w:rsidR="002458C3" w:rsidRDefault="002458C3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2264BB5F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493222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48077AEF" w:rsidR="001F74AB" w:rsidRPr="00FF3816" w:rsidRDefault="00CE023C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Kacprzyk B., Kosztorysowanie obiektów i robót budowlanych, Wydawnictwo </w:t>
            </w:r>
            <w:proofErr w:type="spellStart"/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Polcen</w:t>
            </w:r>
            <w:proofErr w:type="spellEnd"/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2010</w:t>
            </w:r>
          </w:p>
        </w:tc>
      </w:tr>
      <w:tr w:rsidR="006918BD" w:rsidRPr="00493222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33C40F0D" w:rsidR="006918BD" w:rsidRPr="006918BD" w:rsidRDefault="00CE023C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023C">
              <w:rPr>
                <w:rFonts w:ascii="Garamond" w:hAnsi="Garamond" w:cs="Times New Roman"/>
                <w:sz w:val="18"/>
                <w:szCs w:val="18"/>
                <w:lang w:val="pl-PL"/>
              </w:rPr>
              <w:t>Werner W.A., Zarządzanie w procesie inwestycyjnym, Oficyna Wydawnicza Politechniki Warszawskiej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2008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493222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35EB6FB3" w:rsidR="00BF5F78" w:rsidRDefault="002D05C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05C0">
              <w:rPr>
                <w:rFonts w:ascii="Garamond" w:hAnsi="Garamond" w:cs="Times New Roman"/>
                <w:sz w:val="18"/>
                <w:szCs w:val="18"/>
                <w:lang w:val="pl-PL"/>
              </w:rPr>
              <w:t>Czasopisma branżowe (np. Murator, Budujemy Dom)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996E" w14:textId="77777777" w:rsidR="004E4C5A" w:rsidRDefault="004E4C5A">
      <w:pPr>
        <w:spacing w:after="0" w:line="240" w:lineRule="auto"/>
      </w:pPr>
      <w:r>
        <w:separator/>
      </w:r>
    </w:p>
  </w:endnote>
  <w:endnote w:type="continuationSeparator" w:id="0">
    <w:p w14:paraId="6D4EE329" w14:textId="77777777" w:rsidR="004E4C5A" w:rsidRDefault="004E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456257EB" w:rsidR="00F80EAC" w:rsidRDefault="00BA42CB" w:rsidP="0046742C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6742C" w:rsidRPr="0046742C">
      <w:rPr>
        <w:rFonts w:ascii="Garamond" w:hAnsi="Garamond" w:cs="Times New Roman"/>
        <w:b/>
        <w:bCs/>
        <w:sz w:val="24"/>
        <w:szCs w:val="24"/>
        <w:lang w:val="pl-PL"/>
      </w:rPr>
      <w:t>Kosztorysowanie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0467" w14:textId="77777777" w:rsidR="004E4C5A" w:rsidRDefault="004E4C5A">
      <w:pPr>
        <w:spacing w:after="0" w:line="240" w:lineRule="auto"/>
      </w:pPr>
      <w:r>
        <w:separator/>
      </w:r>
    </w:p>
  </w:footnote>
  <w:footnote w:type="continuationSeparator" w:id="0">
    <w:p w14:paraId="5E4F217E" w14:textId="77777777" w:rsidR="004E4C5A" w:rsidRDefault="004E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11016">
    <w:abstractNumId w:val="10"/>
  </w:num>
  <w:num w:numId="2" w16cid:durableId="1203830868">
    <w:abstractNumId w:val="2"/>
  </w:num>
  <w:num w:numId="3" w16cid:durableId="1465274955">
    <w:abstractNumId w:val="3"/>
  </w:num>
  <w:num w:numId="4" w16cid:durableId="1897423780">
    <w:abstractNumId w:val="7"/>
  </w:num>
  <w:num w:numId="5" w16cid:durableId="1669166930">
    <w:abstractNumId w:val="5"/>
  </w:num>
  <w:num w:numId="6" w16cid:durableId="224072940">
    <w:abstractNumId w:val="9"/>
  </w:num>
  <w:num w:numId="7" w16cid:durableId="705759367">
    <w:abstractNumId w:val="1"/>
  </w:num>
  <w:num w:numId="8" w16cid:durableId="1643462009">
    <w:abstractNumId w:val="11"/>
  </w:num>
  <w:num w:numId="9" w16cid:durableId="1972437454">
    <w:abstractNumId w:val="8"/>
  </w:num>
  <w:num w:numId="10" w16cid:durableId="104469681">
    <w:abstractNumId w:val="6"/>
  </w:num>
  <w:num w:numId="11" w16cid:durableId="10575598">
    <w:abstractNumId w:val="4"/>
  </w:num>
  <w:num w:numId="12" w16cid:durableId="16046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31F16"/>
    <w:rsid w:val="00232163"/>
    <w:rsid w:val="002458C3"/>
    <w:rsid w:val="002574C9"/>
    <w:rsid w:val="00266590"/>
    <w:rsid w:val="00297174"/>
    <w:rsid w:val="002A4092"/>
    <w:rsid w:val="002A519E"/>
    <w:rsid w:val="002C45B2"/>
    <w:rsid w:val="002C745F"/>
    <w:rsid w:val="002D0322"/>
    <w:rsid w:val="002D05C0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05AC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6742C"/>
    <w:rsid w:val="00476199"/>
    <w:rsid w:val="0049234B"/>
    <w:rsid w:val="00493222"/>
    <w:rsid w:val="0049627E"/>
    <w:rsid w:val="004A1C9B"/>
    <w:rsid w:val="004A3C93"/>
    <w:rsid w:val="004B21E0"/>
    <w:rsid w:val="004C0558"/>
    <w:rsid w:val="004D16D0"/>
    <w:rsid w:val="004E2012"/>
    <w:rsid w:val="004E3F38"/>
    <w:rsid w:val="004E4C5A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B083A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D5DD4"/>
    <w:rsid w:val="00CE023C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5CC4"/>
    <w:rsid w:val="00E40A67"/>
    <w:rsid w:val="00E44C2F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7D02FD"/>
    <w:rsid w:val="00863ADE"/>
    <w:rsid w:val="00896804"/>
    <w:rsid w:val="008B083A"/>
    <w:rsid w:val="008D2A60"/>
    <w:rsid w:val="00A650F5"/>
    <w:rsid w:val="00A9700A"/>
    <w:rsid w:val="00AD17C1"/>
    <w:rsid w:val="00B22041"/>
    <w:rsid w:val="00B35DA4"/>
    <w:rsid w:val="00BE0F69"/>
    <w:rsid w:val="00BF39D6"/>
    <w:rsid w:val="00C152E6"/>
    <w:rsid w:val="00C6166A"/>
    <w:rsid w:val="00CC5215"/>
    <w:rsid w:val="00D317F9"/>
    <w:rsid w:val="00D3399F"/>
    <w:rsid w:val="00E173C0"/>
    <w:rsid w:val="00EC3402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78</cp:revision>
  <cp:lastPrinted>2021-06-05T12:43:00Z</cp:lastPrinted>
  <dcterms:created xsi:type="dcterms:W3CDTF">2023-12-04T09:26:00Z</dcterms:created>
  <dcterms:modified xsi:type="dcterms:W3CDTF">2026-01-14T16:00:00Z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