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C2C5" w14:textId="77777777" w:rsidR="00DD3245" w:rsidRDefault="00DD3245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F32CEEB" w14:textId="2C9668D3" w:rsidR="00DD3245" w:rsidRPr="00D27DBA" w:rsidRDefault="005259F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27DBA">
        <w:rPr>
          <w:rFonts w:ascii="Garamond" w:hAnsi="Garamond" w:cs="Times New Roman"/>
          <w:b/>
          <w:bCs/>
          <w:sz w:val="24"/>
          <w:szCs w:val="24"/>
          <w:lang w:val="pl-PL"/>
        </w:rPr>
        <w:t>Historia sztuki</w:t>
      </w:r>
      <w:r w:rsidR="00D27DBA" w:rsidRPr="00D27DBA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I</w:t>
      </w:r>
    </w:p>
    <w:p w14:paraId="6681593F" w14:textId="2095E3F9" w:rsidR="00CE17F5" w:rsidRPr="00D27DBA" w:rsidRDefault="00CE17F5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D27DBA">
        <w:rPr>
          <w:rFonts w:ascii="Garamond" w:hAnsi="Garamond" w:cs="Times New Roman"/>
          <w:i/>
          <w:iCs/>
          <w:sz w:val="24"/>
          <w:szCs w:val="24"/>
          <w:lang w:val="pl-PL"/>
        </w:rPr>
        <w:t>History</w:t>
      </w:r>
      <w:proofErr w:type="spellEnd"/>
      <w:r w:rsidRPr="00D27DBA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of </w:t>
      </w:r>
      <w:r w:rsidR="00D27DBA">
        <w:rPr>
          <w:rFonts w:ascii="Garamond" w:hAnsi="Garamond" w:cs="Times New Roman"/>
          <w:i/>
          <w:iCs/>
          <w:sz w:val="24"/>
          <w:szCs w:val="24"/>
          <w:lang w:val="pl-PL"/>
        </w:rPr>
        <w:t>art I</w:t>
      </w:r>
    </w:p>
    <w:p w14:paraId="2B38CE8F" w14:textId="77777777" w:rsidR="00DD3245" w:rsidRPr="00D27DBA" w:rsidRDefault="00DD3245" w:rsidP="008C3608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D591ED6" w14:textId="77777777" w:rsidR="00DD3245" w:rsidRPr="00D27DBA" w:rsidRDefault="00DD3245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DD3245" w14:paraId="5BDB0362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F00DE3F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69" w:type="dxa"/>
            <w:vAlign w:val="center"/>
          </w:tcPr>
          <w:p w14:paraId="7F5ADCF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2025/2026</w:t>
            </w:r>
          </w:p>
        </w:tc>
      </w:tr>
      <w:tr w:rsidR="00DD3245" w14:paraId="1B5C6711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7C1DADED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69" w:type="dxa"/>
            <w:vAlign w:val="center"/>
          </w:tcPr>
          <w:p w14:paraId="19A6497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DD3245" w14:paraId="32EA252F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42EACA0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69" w:type="dxa"/>
            <w:vAlign w:val="center"/>
          </w:tcPr>
          <w:p w14:paraId="44560427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1960383371"/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5259F9">
                  <w:t>Rok I</w:t>
                </w:r>
              </w:sdtContent>
            </w:sdt>
            <w:r w:rsidR="005259F9"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alias w:val=""/>
                <w:id w:val="337046340"/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259F9">
                  <w:t>Semestr I</w:t>
                </w:r>
              </w:sdtContent>
            </w:sdt>
          </w:p>
        </w:tc>
      </w:tr>
      <w:tr w:rsidR="00DD3245" w14:paraId="09D0176A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BA14DD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69" w:type="dxa"/>
            <w:vAlign w:val="center"/>
          </w:tcPr>
          <w:p w14:paraId="563351A5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338852610"/>
                <w:dropDownList>
                  <w:listItem w:displayText="Studia I stopnia" w:value="Studia I stopnia"/>
                  <w:listItem w:displayText="Studia II stopnia" w:value="Studia II stopnia"/>
                  <w:listItem w:displayText="Jednolite studia magisterskie" w:value="Jednolite studia magisterskie"/>
                </w:dropDownList>
              </w:sdtPr>
              <w:sdtContent>
                <w:r w:rsidR="005259F9">
                  <w:t>Studia I stopnia</w:t>
                </w:r>
              </w:sdtContent>
            </w:sdt>
          </w:p>
        </w:tc>
      </w:tr>
      <w:tr w:rsidR="00DD3245" w14:paraId="70B81CBD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F1EE346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69" w:type="dxa"/>
            <w:vAlign w:val="center"/>
          </w:tcPr>
          <w:p w14:paraId="2F01BCE3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1446513016"/>
                <w:dropDownList>
                  <w:listItem w:displayText="Wybierz element." w:value="Wybierz element."/>
                  <w:listItem w:displayText="Praktyczny" w:value="Praktyczny"/>
                  <w:listItem w:displayText="Ogólnoakademicki" w:value="Ogólnoakademicki"/>
                </w:dropDownList>
              </w:sdtPr>
              <w:sdtContent>
                <w:r w:rsidR="005259F9">
                  <w:t>Ogólnoakademicki</w:t>
                </w:r>
              </w:sdtContent>
            </w:sdt>
          </w:p>
        </w:tc>
      </w:tr>
      <w:tr w:rsidR="00DD3245" w14:paraId="1C2B2A4C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62337B6A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69" w:type="dxa"/>
            <w:vAlign w:val="center"/>
          </w:tcPr>
          <w:p w14:paraId="6C127BFB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2072151904"/>
                <w:dropDownList>
                  <w:listItem w:displayText="Ogólny" w:value="Ogólny"/>
                  <w:listItem w:displayText="Kierunkowy" w:value="Kierunkowy"/>
                  <w:listItem w:displayText="Specjalnościowy" w:value="Specjalnościowy"/>
                  <w:listItem w:displayText="Kontekstowy" w:value="Kontekstowy"/>
                </w:dropDownList>
              </w:sdtPr>
              <w:sdtContent>
                <w:r w:rsidR="005259F9">
                  <w:t>Kierunkowy</w:t>
                </w:r>
              </w:sdtContent>
            </w:sdt>
          </w:p>
        </w:tc>
      </w:tr>
      <w:tr w:rsidR="00DD3245" w14:paraId="496AB7A1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3F025E7B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58EF695A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tc>
          <w:tcPr>
            <w:tcW w:w="5669" w:type="dxa"/>
            <w:vAlign w:val="center"/>
          </w:tcPr>
          <w:p w14:paraId="73A98546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1194614830"/>
                <w:dropDownList>
                  <w:listItem w:displayText="-" w:value="-"/>
                </w:dropDownList>
              </w:sdtPr>
              <w:sdtContent>
                <w:r w:rsidR="005259F9">
                  <w:t>-</w:t>
                </w:r>
              </w:sdtContent>
            </w:sdt>
          </w:p>
        </w:tc>
      </w:tr>
      <w:tr w:rsidR="00DD3245" w14:paraId="29B3A684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E13763B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69" w:type="dxa"/>
            <w:vAlign w:val="center"/>
          </w:tcPr>
          <w:p w14:paraId="6BAB67A2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1949688697"/>
                <w:dropDownList>
                  <w:listItem w:displayText="Obligatoryjny" w:value="Obligatoryjny"/>
                  <w:listItem w:displayText="Do wyboru" w:value="Do wyboru"/>
                </w:dropDownList>
              </w:sdtPr>
              <w:sdtContent>
                <w:r w:rsidR="005259F9">
                  <w:t>Obligatoryjny</w:t>
                </w:r>
              </w:sdtContent>
            </w:sdt>
            <w:bookmarkStart w:id="0" w:name="_Hlk147330326"/>
            <w:bookmarkEnd w:id="0"/>
          </w:p>
        </w:tc>
      </w:tr>
    </w:tbl>
    <w:p w14:paraId="6C07E8BF" w14:textId="77777777" w:rsidR="00DD3245" w:rsidRDefault="00DD3245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3"/>
        <w:gridCol w:w="1276"/>
        <w:gridCol w:w="1544"/>
        <w:gridCol w:w="845"/>
        <w:gridCol w:w="2144"/>
        <w:gridCol w:w="1034"/>
      </w:tblGrid>
      <w:tr w:rsidR="00DD3245" w14:paraId="5246D48D" w14:textId="77777777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0678DC94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0" w:type="dxa"/>
            <w:gridSpan w:val="2"/>
            <w:shd w:val="clear" w:color="auto" w:fill="D9E2F3" w:themeFill="accent5" w:themeFillTint="33"/>
            <w:vAlign w:val="center"/>
          </w:tcPr>
          <w:p w14:paraId="65B2D089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17F70F8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7C1AABBD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263B76B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DD3245" w14:paraId="1E6F5F86" w14:textId="77777777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0254FF4A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11D27A19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4" w:type="dxa"/>
            <w:shd w:val="clear" w:color="auto" w:fill="D9E2F3" w:themeFill="accent5" w:themeFillTint="33"/>
          </w:tcPr>
          <w:p w14:paraId="52A2DE1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D2FBE86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3BACF92A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75DF9BF8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DD3245" w14:paraId="2F87F740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31B056D8" w14:textId="77777777" w:rsidR="00DD3245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  <w:sz w:val="18"/>
                  <w:szCs w:val="18"/>
                </w:rPr>
                <w:alias w:val=""/>
                <w:id w:val="-1067951724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5259F9" w:rsidRPr="0082328A">
                  <w:rPr>
                    <w:rFonts w:ascii="Garamond" w:hAnsi="Garamond"/>
                    <w:sz w:val="18"/>
                    <w:szCs w:val="18"/>
                  </w:rPr>
                  <w:t>Wykład</w:t>
                </w:r>
              </w:sdtContent>
            </w:sdt>
            <w:bookmarkStart w:id="1" w:name="FormaZajęćNr1"/>
            <w:bookmarkEnd w:id="1"/>
          </w:p>
        </w:tc>
        <w:tc>
          <w:tcPr>
            <w:tcW w:w="1276" w:type="dxa"/>
            <w:vAlign w:val="center"/>
          </w:tcPr>
          <w:p w14:paraId="55007B07" w14:textId="77777777" w:rsidR="00DD3245" w:rsidRPr="0082328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  <w:sz w:val="18"/>
                  <w:szCs w:val="18"/>
                </w:rPr>
                <w:alias w:val=""/>
                <w:id w:val="-572736131"/>
                <w:dropDownList>
                  <w:listItem w:displayText="4" w:value="4"/>
                  <w:listItem w:displayText="8" w:value="8"/>
                  <w:listItem w:displayText="15" w:value="15"/>
                  <w:listItem w:displayText="24" w:value="24"/>
                  <w:listItem w:displayText="30" w:value="30"/>
                  <w:listItem w:displayText="45" w:value="45"/>
                  <w:listItem w:displayText="60" w:value="60"/>
                </w:dropDownList>
              </w:sdtPr>
              <w:sdtContent>
                <w:r w:rsidR="005259F9" w:rsidRPr="0082328A">
                  <w:rPr>
                    <w:rFonts w:ascii="Garamond" w:hAnsi="Garamond"/>
                    <w:sz w:val="18"/>
                    <w:szCs w:val="18"/>
                  </w:rPr>
                  <w:t>30</w:t>
                </w:r>
              </w:sdtContent>
            </w:sdt>
          </w:p>
        </w:tc>
        <w:tc>
          <w:tcPr>
            <w:tcW w:w="1544" w:type="dxa"/>
            <w:vAlign w:val="center"/>
          </w:tcPr>
          <w:p w14:paraId="0E7C9E3A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 w:val="restart"/>
            <w:vAlign w:val="center"/>
          </w:tcPr>
          <w:p w14:paraId="5DCED303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-814792758"/>
                <w:dropDownList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5259F9">
                  <w:t>4</w:t>
                </w:r>
              </w:sdtContent>
            </w:sdt>
            <w:bookmarkStart w:id="2" w:name="ECTS"/>
            <w:bookmarkEnd w:id="2"/>
          </w:p>
        </w:tc>
        <w:tc>
          <w:tcPr>
            <w:tcW w:w="2144" w:type="dxa"/>
            <w:vAlign w:val="center"/>
          </w:tcPr>
          <w:p w14:paraId="6281FFEA" w14:textId="77777777" w:rsidR="00DD324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alias w:val=""/>
                <w:id w:val="-2011361532"/>
                <w:dropDownList>
                  <w:listItem w:displayText="Egzamin" w:value="Egzamin"/>
                  <w:listItem w:displayText="Zaliczenie na ocenę" w:value="Zaliczenie na ocenę"/>
                  <w:listItem w:displayText="Zaliczenie bez oceny" w:value="Zaliczenie bez oceny"/>
                </w:dropDownList>
              </w:sdtPr>
              <w:sdtContent>
                <w:r w:rsidR="005259F9" w:rsidRPr="0082328A">
                  <w:rPr>
                    <w:rFonts w:ascii="Garamond" w:hAnsi="Garamond"/>
                  </w:rPr>
                  <w:t>Egzamin</w:t>
                </w:r>
              </w:sdtContent>
            </w:sdt>
          </w:p>
        </w:tc>
        <w:tc>
          <w:tcPr>
            <w:tcW w:w="1034" w:type="dxa"/>
            <w:vAlign w:val="center"/>
          </w:tcPr>
          <w:p w14:paraId="3043AE7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DD3245" w14:paraId="61667CA0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0E250FB2" w14:textId="77777777" w:rsidR="00DD3245" w:rsidRDefault="005259F9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bookmarkStart w:id="3" w:name="ΣDYDstacjonarne"/>
        <w:tc>
          <w:tcPr>
            <w:tcW w:w="1276" w:type="dxa"/>
            <w:vAlign w:val="center"/>
          </w:tcPr>
          <w:p w14:paraId="3ED7D10B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>=SUM(ABOVE)</w:instrText>
            </w: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30</w:t>
            </w: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  <w:bookmarkEnd w:id="3"/>
          </w:p>
        </w:tc>
        <w:tc>
          <w:tcPr>
            <w:tcW w:w="1544" w:type="dxa"/>
            <w:vAlign w:val="center"/>
          </w:tcPr>
          <w:p w14:paraId="787B615E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30535334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07ABB5B4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D3245" w14:paraId="1B66016E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33C7F5D8" w14:textId="77777777" w:rsidR="00DD3245" w:rsidRDefault="005259F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192F32A4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70</w:t>
            </w:r>
          </w:p>
        </w:tc>
        <w:tc>
          <w:tcPr>
            <w:tcW w:w="1544" w:type="dxa"/>
            <w:vAlign w:val="center"/>
          </w:tcPr>
          <w:p w14:paraId="42B688E2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84</w:t>
            </w:r>
          </w:p>
        </w:tc>
        <w:tc>
          <w:tcPr>
            <w:tcW w:w="845" w:type="dxa"/>
            <w:vMerge/>
            <w:vAlign w:val="center"/>
          </w:tcPr>
          <w:p w14:paraId="6FAE0EA1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0374301A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D3245" w14:paraId="5E8A97D8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3351A457" w14:textId="77777777" w:rsidR="00DD3245" w:rsidRDefault="005259F9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5E1A6D1A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4" w:type="dxa"/>
            <w:vAlign w:val="center"/>
          </w:tcPr>
          <w:p w14:paraId="36D873EF" w14:textId="77777777" w:rsidR="00DD3245" w:rsidRPr="0082328A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2328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845" w:type="dxa"/>
            <w:vMerge/>
            <w:vAlign w:val="center"/>
          </w:tcPr>
          <w:p w14:paraId="28E46A79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DD564D8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5F03075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CE01DBC" w14:textId="77777777" w:rsidR="00DD3245" w:rsidRDefault="00DD3245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5CE183BF" w14:textId="77777777" w:rsidR="00DD3245" w:rsidRDefault="005259F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DD3245" w:rsidRPr="004922A3" w14:paraId="06F1C078" w14:textId="77777777">
        <w:trPr>
          <w:trHeight w:val="268"/>
        </w:trPr>
        <w:tc>
          <w:tcPr>
            <w:tcW w:w="519" w:type="dxa"/>
            <w:vAlign w:val="center"/>
          </w:tcPr>
          <w:p w14:paraId="5288170B" w14:textId="77777777" w:rsidR="00DD3245" w:rsidRDefault="005259F9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4" w:type="dxa"/>
            <w:vAlign w:val="center"/>
          </w:tcPr>
          <w:p w14:paraId="49E8E6F9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Zdobienie wiedzy na temat chronologicznego rozwoju sztuki europejskiej i pozaeuropejskiej od czasów prehistorycznych do końca XVII wieku.</w:t>
            </w:r>
          </w:p>
        </w:tc>
      </w:tr>
      <w:tr w:rsidR="00DD3245" w:rsidRPr="004922A3" w14:paraId="2F035B30" w14:textId="77777777">
        <w:trPr>
          <w:trHeight w:val="268"/>
        </w:trPr>
        <w:tc>
          <w:tcPr>
            <w:tcW w:w="519" w:type="dxa"/>
            <w:vAlign w:val="center"/>
          </w:tcPr>
          <w:p w14:paraId="03715F30" w14:textId="77777777" w:rsidR="00DD3245" w:rsidRDefault="00DD3245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2F5D72A1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Wykształcenie umiejętności rozpoznawania i analizowania cech stylowych architektury, rzeźby i malarstwa poszczególnych epok.</w:t>
            </w:r>
          </w:p>
        </w:tc>
      </w:tr>
      <w:tr w:rsidR="00DD3245" w:rsidRPr="004922A3" w14:paraId="767D9880" w14:textId="77777777">
        <w:trPr>
          <w:trHeight w:val="268"/>
        </w:trPr>
        <w:tc>
          <w:tcPr>
            <w:tcW w:w="519" w:type="dxa"/>
            <w:vAlign w:val="center"/>
          </w:tcPr>
          <w:p w14:paraId="2ECE0BF7" w14:textId="77777777" w:rsidR="00DD3245" w:rsidRDefault="00DD3245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31ADE02B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Zrozumienie zależności między sztuką a kontekstem historycznym, religijnym i społecznym danej epoki.</w:t>
            </w:r>
          </w:p>
        </w:tc>
      </w:tr>
    </w:tbl>
    <w:p w14:paraId="4B506042" w14:textId="77777777" w:rsidR="00DD3245" w:rsidRDefault="00DD3245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589A442" w14:textId="77777777" w:rsidR="00DD3245" w:rsidRDefault="005259F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5815"/>
        <w:gridCol w:w="1559"/>
        <w:gridCol w:w="2551"/>
      </w:tblGrid>
      <w:tr w:rsidR="00DD3245" w14:paraId="07FB5593" w14:textId="77777777">
        <w:trPr>
          <w:trHeight w:val="298"/>
        </w:trPr>
        <w:tc>
          <w:tcPr>
            <w:tcW w:w="10484" w:type="dxa"/>
            <w:gridSpan w:val="4"/>
            <w:shd w:val="clear" w:color="auto" w:fill="D9E2F3" w:themeFill="accent5" w:themeFillTint="33"/>
            <w:vAlign w:val="center"/>
          </w:tcPr>
          <w:p w14:paraId="6C6F6179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DD3245" w:rsidRPr="004922A3" w14:paraId="2CAAECC5" w14:textId="77777777">
        <w:trPr>
          <w:trHeight w:val="575"/>
        </w:trPr>
        <w:tc>
          <w:tcPr>
            <w:tcW w:w="560" w:type="dxa"/>
            <w:shd w:val="clear" w:color="auto" w:fill="D9E2F3" w:themeFill="accent5" w:themeFillTint="33"/>
            <w:vAlign w:val="center"/>
          </w:tcPr>
          <w:p w14:paraId="500E8A3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4" w:type="dxa"/>
            <w:shd w:val="clear" w:color="auto" w:fill="D9E2F3" w:themeFill="accent5" w:themeFillTint="33"/>
            <w:vAlign w:val="center"/>
          </w:tcPr>
          <w:p w14:paraId="58D876EE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03576F57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C571F24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45528D4E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B03D264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DD3245" w:rsidRPr="004922A3" w14:paraId="3B68327D" w14:textId="77777777">
        <w:tc>
          <w:tcPr>
            <w:tcW w:w="560" w:type="dxa"/>
            <w:vAlign w:val="center"/>
          </w:tcPr>
          <w:p w14:paraId="3449FC03" w14:textId="77777777" w:rsidR="00DD3245" w:rsidRDefault="00DD324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4" w:type="dxa"/>
            <w:vAlign w:val="center"/>
          </w:tcPr>
          <w:p w14:paraId="1555CCA5" w14:textId="77777777" w:rsidR="00DD3245" w:rsidRDefault="005259F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Zna w stopniu zaawansowanym główne style, linie rozwojowe i tendencje w historii sztuki, architekturze i wzornictwie ma orientację w piśmiennictwie związanym z tymi zagadnieniami.</w:t>
            </w:r>
          </w:p>
        </w:tc>
        <w:tc>
          <w:tcPr>
            <w:tcW w:w="1559" w:type="dxa"/>
            <w:vAlign w:val="center"/>
          </w:tcPr>
          <w:p w14:paraId="17988958" w14:textId="77777777" w:rsidR="00DD3245" w:rsidRDefault="005259F9">
            <w:pPr>
              <w:widowControl w:val="0"/>
              <w:rPr>
                <w:rFonts w:ascii="Garamond" w:hAnsi="Garamond" w:cs="Times New Roman"/>
                <w:sz w:val="16"/>
                <w:szCs w:val="16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AW_WG08</w:t>
            </w:r>
          </w:p>
        </w:tc>
        <w:tc>
          <w:tcPr>
            <w:tcW w:w="2551" w:type="dxa"/>
            <w:vAlign w:val="center"/>
          </w:tcPr>
          <w:p w14:paraId="51D9BFA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299B06FF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  <w:tr w:rsidR="00DD3245" w:rsidRPr="004922A3" w14:paraId="6C2E2972" w14:textId="77777777">
        <w:tc>
          <w:tcPr>
            <w:tcW w:w="560" w:type="dxa"/>
            <w:vAlign w:val="center"/>
          </w:tcPr>
          <w:p w14:paraId="2765B4B0" w14:textId="77777777" w:rsidR="00DD3245" w:rsidRDefault="005259F9">
            <w:pPr>
              <w:pStyle w:val="Akapitzlist"/>
              <w:widowControl w:val="0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4" w:type="dxa"/>
            <w:vAlign w:val="center"/>
          </w:tcPr>
          <w:p w14:paraId="03D17E29" w14:textId="77777777" w:rsidR="00DD3245" w:rsidRDefault="005259F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Ma </w:t>
            </w:r>
            <w:r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 w:eastAsia="en-GB"/>
              </w:rPr>
              <w:t xml:space="preserve">zaawansowaną </w:t>
            </w: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wiedzę z obszaru nauk humanistycznych i społecznych, rozumie interdyscyplinarny charakter tej wiedzy oraz powiązania z innymi dyscyplinami nauki i sztuki, zna możliwości praktycznych zastosowań tej wiedzy. </w:t>
            </w: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Student rozumie interdyscyplinarny charakter wiedzy o sztuce, powiązując zjawiska artystyczne z tłem filozoficznym i społecznym epoki.</w:t>
            </w:r>
          </w:p>
        </w:tc>
        <w:tc>
          <w:tcPr>
            <w:tcW w:w="1559" w:type="dxa"/>
            <w:vAlign w:val="center"/>
          </w:tcPr>
          <w:p w14:paraId="16E1A38B" w14:textId="77777777" w:rsidR="00DD3245" w:rsidRDefault="005259F9">
            <w:pPr>
              <w:widowControl w:val="0"/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AW_WG09</w:t>
            </w:r>
          </w:p>
        </w:tc>
        <w:tc>
          <w:tcPr>
            <w:tcW w:w="2551" w:type="dxa"/>
            <w:vAlign w:val="center"/>
          </w:tcPr>
          <w:p w14:paraId="694BCB4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1BC192E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</w:tbl>
    <w:p w14:paraId="41F8DFB8" w14:textId="77777777" w:rsidR="00DD3245" w:rsidRDefault="00DD3245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771"/>
        <w:gridCol w:w="1552"/>
        <w:gridCol w:w="2534"/>
        <w:gridCol w:w="76"/>
      </w:tblGrid>
      <w:tr w:rsidR="00DD3245" w14:paraId="607B7A2E" w14:textId="7777777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03AB5F8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DD3245" w:rsidRPr="004922A3" w14:paraId="08743E71" w14:textId="7777777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C0B17E4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09" w:type="dxa"/>
            <w:shd w:val="clear" w:color="auto" w:fill="D9E2F3" w:themeFill="accent5" w:themeFillTint="33"/>
            <w:vAlign w:val="center"/>
          </w:tcPr>
          <w:p w14:paraId="50A07638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6E42DDE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2" w:type="dxa"/>
            <w:shd w:val="clear" w:color="auto" w:fill="D9E2F3" w:themeFill="accent5" w:themeFillTint="33"/>
            <w:vAlign w:val="center"/>
          </w:tcPr>
          <w:p w14:paraId="6AC06A39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0" w:type="dxa"/>
            <w:shd w:val="clear" w:color="auto" w:fill="D9E2F3" w:themeFill="accent5" w:themeFillTint="33"/>
            <w:vAlign w:val="center"/>
          </w:tcPr>
          <w:p w14:paraId="72B7FEF8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17BD7060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598CC527" w14:textId="77777777" w:rsidR="00DD3245" w:rsidRPr="003B6D30" w:rsidRDefault="00DD3245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DD3245" w:rsidRPr="004922A3" w14:paraId="5C6B1642" w14:textId="77777777">
        <w:tc>
          <w:tcPr>
            <w:tcW w:w="562" w:type="dxa"/>
            <w:vAlign w:val="center"/>
          </w:tcPr>
          <w:p w14:paraId="6E8C1D49" w14:textId="77777777" w:rsidR="00DD3245" w:rsidRDefault="00DD3245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104C681E" w14:textId="77777777" w:rsidR="00DD3245" w:rsidRDefault="005259F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Potrafi powiązać zagadnienia użytkowe, techniczne i estetyczne z uwarunkowaniami historycznymi, kulturowymi i społecznymi. </w:t>
            </w:r>
          </w:p>
        </w:tc>
        <w:tc>
          <w:tcPr>
            <w:tcW w:w="1562" w:type="dxa"/>
            <w:vAlign w:val="center"/>
          </w:tcPr>
          <w:p w14:paraId="5E42FE45" w14:textId="77777777" w:rsidR="00DD3245" w:rsidRDefault="005259F9">
            <w:pPr>
              <w:widowControl w:val="0"/>
              <w:rPr>
                <w:rFonts w:ascii="Garamond" w:hAnsi="Garamond" w:cs="Times New Roman"/>
                <w:sz w:val="16"/>
                <w:szCs w:val="16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AW_UW07</w:t>
            </w:r>
          </w:p>
        </w:tc>
        <w:tc>
          <w:tcPr>
            <w:tcW w:w="2550" w:type="dxa"/>
            <w:vAlign w:val="center"/>
          </w:tcPr>
          <w:p w14:paraId="4B217FD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5F318490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09B76A06" w14:textId="77777777" w:rsidR="00DD3245" w:rsidRPr="003B6D30" w:rsidRDefault="00DD3245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DD3245" w:rsidRPr="004922A3" w14:paraId="1BD9A7BA" w14:textId="77777777">
        <w:tc>
          <w:tcPr>
            <w:tcW w:w="562" w:type="dxa"/>
            <w:vAlign w:val="center"/>
          </w:tcPr>
          <w:p w14:paraId="1341D705" w14:textId="77777777" w:rsidR="00DD3245" w:rsidRDefault="00DD3245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5FE283A7" w14:textId="77777777" w:rsidR="00DD3245" w:rsidRDefault="005259F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Potrafi wykorzystać posiadaną wiedzę do przygotowania prac pisemnych i wystąpień ustnych, dotyczących wybranych zagadnień z zakresu architektury wnętrz, wzornictwa i sztuki opartych na podstawowych koncepcjach teoretycznych i analizie odpowiednio dobranych źródeł.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Student potrafi wykorzystać literaturę przedmiotu i źródła ikonograficzne do przygotowania wypowiedzi ustnej lub pisemnej na temat wybranego zagadnienia z historii sztuki.</w:t>
            </w:r>
          </w:p>
        </w:tc>
        <w:tc>
          <w:tcPr>
            <w:tcW w:w="1562" w:type="dxa"/>
            <w:vAlign w:val="center"/>
          </w:tcPr>
          <w:p w14:paraId="0FE17749" w14:textId="77777777" w:rsidR="00DD3245" w:rsidRDefault="005259F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AW_UW17</w:t>
            </w:r>
          </w:p>
        </w:tc>
        <w:tc>
          <w:tcPr>
            <w:tcW w:w="2550" w:type="dxa"/>
            <w:vAlign w:val="center"/>
          </w:tcPr>
          <w:p w14:paraId="57A9E849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2C411E46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59333088" w14:textId="77777777" w:rsidR="00DD3245" w:rsidRPr="003B6D30" w:rsidRDefault="00DD3245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</w:tbl>
    <w:p w14:paraId="080447A4" w14:textId="77777777" w:rsidR="00DD3245" w:rsidRDefault="00DD3245">
      <w:pPr>
        <w:spacing w:after="0" w:line="240" w:lineRule="auto"/>
        <w:rPr>
          <w:sz w:val="20"/>
          <w:szCs w:val="20"/>
          <w:lang w:val="pl-PL"/>
        </w:rPr>
      </w:pPr>
    </w:p>
    <w:p w14:paraId="1DA30160" w14:textId="36CBCC2C" w:rsidR="006D099E" w:rsidRDefault="00CE17F5" w:rsidP="00CE17F5">
      <w:pPr>
        <w:tabs>
          <w:tab w:val="left" w:pos="2630"/>
        </w:tabs>
        <w:spacing w:after="0" w:line="24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7"/>
      </w:tblGrid>
      <w:tr w:rsidR="00DD3245" w14:paraId="6D21124C" w14:textId="77777777">
        <w:trPr>
          <w:trHeight w:val="298"/>
        </w:trPr>
        <w:tc>
          <w:tcPr>
            <w:tcW w:w="10490" w:type="dxa"/>
            <w:gridSpan w:val="4"/>
            <w:shd w:val="clear" w:color="auto" w:fill="D9E2F3" w:themeFill="accent5" w:themeFillTint="33"/>
            <w:vAlign w:val="center"/>
          </w:tcPr>
          <w:p w14:paraId="273D137B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DD3245" w:rsidRPr="004922A3" w14:paraId="6A71FD63" w14:textId="7777777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28C7EBCA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18AD79BB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223AA23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D42EB30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7" w:type="dxa"/>
            <w:shd w:val="clear" w:color="auto" w:fill="D9E2F3" w:themeFill="accent5" w:themeFillTint="33"/>
            <w:vAlign w:val="center"/>
          </w:tcPr>
          <w:p w14:paraId="4B456E8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1AED018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DD3245" w:rsidRPr="009644A9" w14:paraId="4EBCAD8D" w14:textId="77777777">
        <w:tc>
          <w:tcPr>
            <w:tcW w:w="562" w:type="dxa"/>
            <w:vAlign w:val="center"/>
          </w:tcPr>
          <w:p w14:paraId="3212A28C" w14:textId="77777777" w:rsidR="00DD3245" w:rsidRDefault="00DD3245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FF297B3" w14:textId="77777777" w:rsidR="00DD3245" w:rsidRDefault="005259F9">
            <w:pPr>
              <w:widowControl w:val="0"/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Jest gotów do inicjowania działalności i realizacji projektów z obszaru architektury wnętrz na rzecz interesu publicznego oraz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integracji z innymi osobami w ramach różnych przedsięwzięć kulturalnych i artystycznych, wykazując się wrażliwością na potrzeby użytkownika przestrzeni architektonicznej.</w:t>
            </w:r>
          </w:p>
        </w:tc>
        <w:tc>
          <w:tcPr>
            <w:tcW w:w="1559" w:type="dxa"/>
            <w:vAlign w:val="center"/>
          </w:tcPr>
          <w:p w14:paraId="68B26266" w14:textId="77777777" w:rsidR="00DD3245" w:rsidRDefault="005259F9">
            <w:pPr>
              <w:widowControl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7" w:type="dxa"/>
            <w:vAlign w:val="center"/>
          </w:tcPr>
          <w:p w14:paraId="2B6B4ED9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</w:tbl>
    <w:p w14:paraId="375AE871" w14:textId="77777777" w:rsidR="00DD3245" w:rsidRDefault="00DD3245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594184F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D755FB3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AE51710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1B2B420" w14:textId="77777777" w:rsidR="00DD3245" w:rsidRDefault="005259F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3"/>
        <w:gridCol w:w="1702"/>
        <w:gridCol w:w="1699"/>
      </w:tblGrid>
      <w:tr w:rsidR="00DD3245" w14:paraId="5EF16575" w14:textId="77777777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6FB51E71" w14:textId="77777777" w:rsidR="00DD3245" w:rsidRDefault="005259F9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25DC7C5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1" w:type="dxa"/>
            <w:gridSpan w:val="2"/>
            <w:shd w:val="clear" w:color="auto" w:fill="D9E2F3" w:themeFill="accent5" w:themeFillTint="33"/>
            <w:vAlign w:val="center"/>
          </w:tcPr>
          <w:p w14:paraId="32C587A4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DD3245" w14:paraId="08D5D2B3" w14:textId="77777777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6DCE3343" w14:textId="77777777" w:rsidR="00DD3245" w:rsidRDefault="00DD3245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1A91718D" w14:textId="77777777" w:rsidR="00DD3245" w:rsidRDefault="00DD3245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1" w:type="dxa"/>
            <w:gridSpan w:val="2"/>
            <w:shd w:val="clear" w:color="auto" w:fill="D9E2F3" w:themeFill="accent5" w:themeFillTint="33"/>
            <w:vAlign w:val="center"/>
          </w:tcPr>
          <w:p w14:paraId="58BDEA64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DD3245" w14:paraId="492594A5" w14:textId="77777777">
        <w:trPr>
          <w:trHeight w:val="273"/>
        </w:trPr>
        <w:tc>
          <w:tcPr>
            <w:tcW w:w="562" w:type="dxa"/>
            <w:vMerge/>
            <w:vAlign w:val="center"/>
          </w:tcPr>
          <w:p w14:paraId="0E00E4BD" w14:textId="77777777" w:rsidR="00DD3245" w:rsidRDefault="00DD3245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5353D39E" w14:textId="77777777" w:rsidR="00DD3245" w:rsidRDefault="00DD3245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2" w:type="dxa"/>
            <w:shd w:val="clear" w:color="auto" w:fill="D9E2F3" w:themeFill="accent5" w:themeFillTint="33"/>
            <w:vAlign w:val="center"/>
          </w:tcPr>
          <w:p w14:paraId="51EA2DA3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699" w:type="dxa"/>
            <w:shd w:val="clear" w:color="auto" w:fill="D9E2F3" w:themeFill="accent5" w:themeFillTint="33"/>
            <w:vAlign w:val="center"/>
          </w:tcPr>
          <w:p w14:paraId="1FE5ACDE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DD3245" w14:paraId="616D6406" w14:textId="77777777">
        <w:trPr>
          <w:trHeight w:val="273"/>
        </w:trPr>
        <w:tc>
          <w:tcPr>
            <w:tcW w:w="562" w:type="dxa"/>
            <w:vAlign w:val="center"/>
          </w:tcPr>
          <w:p w14:paraId="41C4492B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237DE8C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Sztuka pradziejowa i neolityczna: malarstwo jaskiniowe, rzeźba paleolityczna (Wenus), megality, religijna i symboliczna funkcja sztuki</w:t>
            </w:r>
          </w:p>
        </w:tc>
        <w:tc>
          <w:tcPr>
            <w:tcW w:w="1702" w:type="dxa"/>
            <w:vAlign w:val="center"/>
          </w:tcPr>
          <w:p w14:paraId="5461783A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3A4E1AF8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DD3245" w14:paraId="702157AB" w14:textId="77777777">
        <w:trPr>
          <w:trHeight w:val="273"/>
        </w:trPr>
        <w:tc>
          <w:tcPr>
            <w:tcW w:w="562" w:type="dxa"/>
            <w:vAlign w:val="center"/>
          </w:tcPr>
          <w:p w14:paraId="3CA32268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96BBCA8" w14:textId="2E546112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Mezopotamia, sztuka sumeryjska i babilońska: kanon, architektura monumentalna, rze</w:t>
            </w:r>
            <w:r w:rsidR="003B6D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ź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ba architektoniczna, znaczenie symboliki i religii.</w:t>
            </w:r>
          </w:p>
          <w:p w14:paraId="153160CF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Egipt: monumentalizm, przestrzeń, propaganda, symbolika</w:t>
            </w:r>
          </w:p>
        </w:tc>
        <w:tc>
          <w:tcPr>
            <w:tcW w:w="1702" w:type="dxa"/>
            <w:vAlign w:val="center"/>
          </w:tcPr>
          <w:p w14:paraId="225BAEA2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324730A1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DD3245" w14:paraId="674E5158" w14:textId="77777777">
        <w:trPr>
          <w:trHeight w:val="273"/>
        </w:trPr>
        <w:tc>
          <w:tcPr>
            <w:tcW w:w="562" w:type="dxa"/>
            <w:vAlign w:val="center"/>
          </w:tcPr>
          <w:p w14:paraId="4A2D2A64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1C00E21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Grecja: sztuka minojska i mykeńska,  porządki architektoniczne, ewolucja rzeźby i architektury od okresu archaicznego po hellenizm, kanon Polikleta.</w:t>
            </w:r>
          </w:p>
        </w:tc>
        <w:tc>
          <w:tcPr>
            <w:tcW w:w="1702" w:type="dxa"/>
            <w:vAlign w:val="center"/>
          </w:tcPr>
          <w:p w14:paraId="7FEACC9E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6DB8D849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DD3245" w14:paraId="069810D7" w14:textId="77777777">
        <w:trPr>
          <w:trHeight w:val="273"/>
        </w:trPr>
        <w:tc>
          <w:tcPr>
            <w:tcW w:w="562" w:type="dxa"/>
            <w:vAlign w:val="center"/>
          </w:tcPr>
          <w:p w14:paraId="42937B4E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EEE2D1D" w14:textId="4F4790D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Sztuka Rzymu: inżynieria i urbanistyka, nowe elementy konstrukcyjne (łuk, sklepienie, kopuła), sztuka publiczna, monumentalizm, splendor, pragmatyzm, realizm portretowy, malarstwo pompejańskie. Recepcja architektury i rze</w:t>
            </w:r>
            <w:r w:rsidR="003B6D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ź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by klasycznej</w:t>
            </w:r>
          </w:p>
        </w:tc>
        <w:tc>
          <w:tcPr>
            <w:tcW w:w="1702" w:type="dxa"/>
            <w:vAlign w:val="center"/>
          </w:tcPr>
          <w:p w14:paraId="024579D8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3E6011CF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6635728E" w14:textId="77777777">
        <w:trPr>
          <w:trHeight w:val="273"/>
        </w:trPr>
        <w:tc>
          <w:tcPr>
            <w:tcW w:w="562" w:type="dxa"/>
            <w:vAlign w:val="center"/>
          </w:tcPr>
          <w:p w14:paraId="12CABC09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69C5407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Sztuka wczesnochrześcijańska i bizantyjska: idea, funkcje, program ikonograficzny, symbolika, mozaika, ikona, bazylika a założenia centralne.</w:t>
            </w:r>
          </w:p>
        </w:tc>
        <w:tc>
          <w:tcPr>
            <w:tcW w:w="1702" w:type="dxa"/>
            <w:vAlign w:val="center"/>
          </w:tcPr>
          <w:p w14:paraId="36505135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42482EBA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7DCA2F47" w14:textId="77777777">
        <w:trPr>
          <w:trHeight w:val="273"/>
        </w:trPr>
        <w:tc>
          <w:tcPr>
            <w:tcW w:w="562" w:type="dxa"/>
            <w:vAlign w:val="center"/>
          </w:tcPr>
          <w:p w14:paraId="2B789B63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CEDEAB9" w14:textId="576FC924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Sztuka romańska: znaczenie t</w:t>
            </w:r>
            <w:r w:rsidR="003B6D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chniki budowlanej, architektura obronna i sakralna, rzeźba portalowa, malarstwo ścienne.</w:t>
            </w:r>
          </w:p>
        </w:tc>
        <w:tc>
          <w:tcPr>
            <w:tcW w:w="1702" w:type="dxa"/>
            <w:vAlign w:val="center"/>
          </w:tcPr>
          <w:p w14:paraId="5E52992A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21CAD7EC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285F925E" w14:textId="77777777">
        <w:trPr>
          <w:trHeight w:val="273"/>
        </w:trPr>
        <w:tc>
          <w:tcPr>
            <w:tcW w:w="562" w:type="dxa"/>
            <w:vAlign w:val="center"/>
          </w:tcPr>
          <w:p w14:paraId="5084BFFC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FC616DE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Gotyk – architektura (katedry, rola światła, witraż, odmiany regionalne gotyku) i  sztuki plastyczne (rzeźba architektoniczna, malarstwo tablicowe).</w:t>
            </w:r>
          </w:p>
        </w:tc>
        <w:tc>
          <w:tcPr>
            <w:tcW w:w="1702" w:type="dxa"/>
            <w:vAlign w:val="center"/>
          </w:tcPr>
          <w:p w14:paraId="3D6800D7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59F508CD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72B9A9D0" w14:textId="77777777">
        <w:trPr>
          <w:trHeight w:val="273"/>
        </w:trPr>
        <w:tc>
          <w:tcPr>
            <w:tcW w:w="562" w:type="dxa"/>
            <w:vAlign w:val="center"/>
          </w:tcPr>
          <w:p w14:paraId="757ED738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E136C97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Renesans we Włoszech: Florencja i Rzym, antropocentryzm,  perspektywa linearna, powrót do antyku, naukowe podstawy sztuki, twórczość mistrzów (Leonardo, Michał Anioł, Rafael).</w:t>
            </w:r>
          </w:p>
        </w:tc>
        <w:tc>
          <w:tcPr>
            <w:tcW w:w="1702" w:type="dxa"/>
            <w:vAlign w:val="center"/>
          </w:tcPr>
          <w:p w14:paraId="6A39B066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42312733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19E85A78" w14:textId="77777777">
        <w:trPr>
          <w:trHeight w:val="273"/>
        </w:trPr>
        <w:tc>
          <w:tcPr>
            <w:tcW w:w="562" w:type="dxa"/>
            <w:vAlign w:val="center"/>
          </w:tcPr>
          <w:p w14:paraId="57B48C0B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46D6906" w14:textId="49831E9E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Manieryzm: kontynuacja i zaprzeczenie, architektura, malarstwo, rze</w:t>
            </w:r>
            <w:r w:rsidR="003B6D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ź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ba</w:t>
            </w:r>
          </w:p>
        </w:tc>
        <w:tc>
          <w:tcPr>
            <w:tcW w:w="1702" w:type="dxa"/>
            <w:vAlign w:val="center"/>
          </w:tcPr>
          <w:p w14:paraId="3462DBA7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4F9172A7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57048AB9" w14:textId="77777777">
        <w:trPr>
          <w:trHeight w:val="273"/>
        </w:trPr>
        <w:tc>
          <w:tcPr>
            <w:tcW w:w="562" w:type="dxa"/>
            <w:vAlign w:val="center"/>
          </w:tcPr>
          <w:p w14:paraId="01E3735B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DCD21A9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Architektura nowożytna: założenia pałacowe, wille, urbanistyka miast idealnych.</w:t>
            </w:r>
          </w:p>
        </w:tc>
        <w:tc>
          <w:tcPr>
            <w:tcW w:w="1702" w:type="dxa"/>
            <w:vAlign w:val="center"/>
          </w:tcPr>
          <w:p w14:paraId="1190FB55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0206B96F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52F2EC22" w14:textId="77777777">
        <w:trPr>
          <w:trHeight w:val="273"/>
        </w:trPr>
        <w:tc>
          <w:tcPr>
            <w:tcW w:w="562" w:type="dxa"/>
            <w:vAlign w:val="center"/>
          </w:tcPr>
          <w:p w14:paraId="644ACC46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48B8DF2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Barok – architektura i urbanistyka: emocja, teatralność, dynamizm, iluzjonizm, dramaturgia przestrzeni sakralnej i świeckiej. Sztuka jako narzędzie propagandy</w:t>
            </w:r>
          </w:p>
        </w:tc>
        <w:tc>
          <w:tcPr>
            <w:tcW w:w="1702" w:type="dxa"/>
            <w:vAlign w:val="center"/>
          </w:tcPr>
          <w:p w14:paraId="18D141B3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2ED24021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622D0AD8" w14:textId="77777777">
        <w:trPr>
          <w:trHeight w:val="273"/>
        </w:trPr>
        <w:tc>
          <w:tcPr>
            <w:tcW w:w="562" w:type="dxa"/>
            <w:vAlign w:val="center"/>
          </w:tcPr>
          <w:p w14:paraId="4C59AC64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7376294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Malarstwo barokowe: rola światłocienia (Caravaggio, Rembrandt), kompozycja otwarta, tematyka religijna i rodzajowa. </w:t>
            </w:r>
          </w:p>
        </w:tc>
        <w:tc>
          <w:tcPr>
            <w:tcW w:w="1702" w:type="dxa"/>
            <w:vAlign w:val="center"/>
          </w:tcPr>
          <w:p w14:paraId="12CD90F9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733F65B0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45C5DA36" w14:textId="77777777">
        <w:trPr>
          <w:trHeight w:val="273"/>
        </w:trPr>
        <w:tc>
          <w:tcPr>
            <w:tcW w:w="562" w:type="dxa"/>
            <w:vAlign w:val="center"/>
          </w:tcPr>
          <w:p w14:paraId="7505EEAF" w14:textId="77777777" w:rsidR="00DD3245" w:rsidRDefault="00DD3245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FA2B731" w14:textId="77777777" w:rsidR="00DD3245" w:rsidRDefault="005259F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Rzeźba barokowa: ekspresja, „utrwalony ruch” (Bernini), integracja rzeźby z architekturą, rola materiału. Rokoko</w:t>
            </w:r>
          </w:p>
        </w:tc>
        <w:tc>
          <w:tcPr>
            <w:tcW w:w="1702" w:type="dxa"/>
            <w:vAlign w:val="center"/>
          </w:tcPr>
          <w:p w14:paraId="205ACA50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56102E1C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D3245" w14:paraId="29FB3090" w14:textId="77777777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525134FD" w14:textId="77777777" w:rsidR="00DD3245" w:rsidRDefault="00DD3245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106AB2EB" w14:textId="77777777" w:rsidR="00DD3245" w:rsidRDefault="005259F9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2" w:type="dxa"/>
            <w:vAlign w:val="center"/>
          </w:tcPr>
          <w:p w14:paraId="685E8F26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>=SUM(ABOVE)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0EA6A456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482DC6E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91E4521" w14:textId="77777777" w:rsidR="006D099E" w:rsidRDefault="006D099E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6104A7FD" w14:textId="77777777" w:rsidR="006D099E" w:rsidRDefault="006D099E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3CC3334C" w14:textId="77777777" w:rsidR="006D099E" w:rsidRDefault="006D099E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4B4F32D0" w14:textId="0AAD7DE3" w:rsidR="00DD3245" w:rsidRDefault="005259F9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kształcenia:</w:t>
      </w:r>
    </w:p>
    <w:p w14:paraId="385D4103" w14:textId="77777777" w:rsidR="00DD3245" w:rsidRDefault="005259F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6C93D5B2" w14:textId="77777777" w:rsidR="00DD3245" w:rsidRDefault="005259F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7E7A040C" w14:textId="77777777" w:rsidR="00DD3245" w:rsidRDefault="005259F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29FA4043" w14:textId="77777777" w:rsidR="00DD3245" w:rsidRDefault="005259F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00802695" w14:textId="77777777" w:rsidR="00DD3245" w:rsidRDefault="005259F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4F54C63E" w14:textId="1FAF0DD6" w:rsidR="00DD3245" w:rsidRDefault="005259F9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>
        <w:rPr>
          <w:rFonts w:ascii="Garamond" w:hAnsi="Garamond" w:cs="Times New Roman"/>
          <w:sz w:val="14"/>
          <w:szCs w:val="14"/>
          <w:lang w:val="pl-PL"/>
        </w:rPr>
        <w:t>indywidualna</w:t>
      </w:r>
    </w:p>
    <w:p w14:paraId="0246277F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865F273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131246" w14:textId="77777777" w:rsidR="00DD3245" w:rsidRDefault="005259F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9"/>
        <w:gridCol w:w="1557"/>
      </w:tblGrid>
      <w:tr w:rsidR="00DD3245" w14:paraId="7B24A89B" w14:textId="77777777" w:rsidTr="00B441D9">
        <w:trPr>
          <w:trHeight w:val="440"/>
        </w:trPr>
        <w:tc>
          <w:tcPr>
            <w:tcW w:w="5809" w:type="dxa"/>
            <w:vMerge w:val="restart"/>
            <w:shd w:val="clear" w:color="auto" w:fill="D9E2F3" w:themeFill="accent5" w:themeFillTint="33"/>
            <w:vAlign w:val="center"/>
          </w:tcPr>
          <w:p w14:paraId="28B0F8DF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Sposób zaliczenia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28485D01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DD3245" w14:paraId="26486149" w14:textId="77777777" w:rsidTr="00B441D9">
        <w:trPr>
          <w:trHeight w:val="440"/>
        </w:trPr>
        <w:tc>
          <w:tcPr>
            <w:tcW w:w="5809" w:type="dxa"/>
            <w:vMerge/>
            <w:shd w:val="clear" w:color="auto" w:fill="D9E2F3" w:themeFill="accent5" w:themeFillTint="33"/>
            <w:vAlign w:val="center"/>
          </w:tcPr>
          <w:p w14:paraId="486539D2" w14:textId="77777777" w:rsidR="00DD3245" w:rsidRDefault="00DD3245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6E67FC56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DD3245" w14:paraId="4CD41649" w14:textId="77777777" w:rsidTr="00B441D9">
        <w:trPr>
          <w:trHeight w:val="263"/>
        </w:trPr>
        <w:tc>
          <w:tcPr>
            <w:tcW w:w="5809" w:type="dxa"/>
            <w:vAlign w:val="center"/>
          </w:tcPr>
          <w:p w14:paraId="41C8F2AE" w14:textId="77777777" w:rsidR="00DD3245" w:rsidRDefault="005259F9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 pisemny – pytania lub zadania otwarte</w:t>
            </w:r>
          </w:p>
        </w:tc>
        <w:tc>
          <w:tcPr>
            <w:tcW w:w="1557" w:type="dxa"/>
            <w:vAlign w:val="center"/>
          </w:tcPr>
          <w:p w14:paraId="5512C9C9" w14:textId="519052BA" w:rsidR="00DD3245" w:rsidRDefault="0059232C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100</w:t>
            </w:r>
            <w:r w:rsidR="005259F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DD3245" w14:paraId="5DCE9549" w14:textId="77777777" w:rsidTr="00B441D9">
        <w:trPr>
          <w:trHeight w:val="384"/>
        </w:trPr>
        <w:tc>
          <w:tcPr>
            <w:tcW w:w="5809" w:type="dxa"/>
            <w:tcBorders>
              <w:left w:val="nil"/>
              <w:bottom w:val="nil"/>
            </w:tcBorders>
            <w:vAlign w:val="center"/>
          </w:tcPr>
          <w:p w14:paraId="5EDF3578" w14:textId="77777777" w:rsidR="00DD3245" w:rsidRDefault="005259F9">
            <w:pPr>
              <w:widowControl w:val="0"/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7" w:type="dxa"/>
            <w:vAlign w:val="center"/>
          </w:tcPr>
          <w:p w14:paraId="34132711" w14:textId="77777777" w:rsidR="00DD3245" w:rsidRDefault="005259F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>=SUM(ABOVE)*100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941F0C1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1BDF0C8" w14:textId="77777777" w:rsidR="00DD3245" w:rsidRDefault="00DD3245">
      <w:pPr>
        <w:pStyle w:val="Gwkaistopka"/>
        <w:rPr>
          <w:lang w:val="pl-PL"/>
        </w:rPr>
      </w:pPr>
    </w:p>
    <w:p w14:paraId="7ECB0C3C" w14:textId="77777777" w:rsidR="00DD3245" w:rsidRDefault="005259F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9"/>
        <w:gridCol w:w="1559"/>
        <w:gridCol w:w="1557"/>
      </w:tblGrid>
      <w:tr w:rsidR="00DD3245" w14:paraId="271FCF5A" w14:textId="77777777" w:rsidTr="008F0859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EA142FF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9" w:type="dxa"/>
            <w:vMerge w:val="restart"/>
            <w:shd w:val="clear" w:color="auto" w:fill="D9E2F3" w:themeFill="accent5" w:themeFillTint="33"/>
            <w:vAlign w:val="center"/>
          </w:tcPr>
          <w:p w14:paraId="1B940B6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6" w:type="dxa"/>
            <w:gridSpan w:val="2"/>
            <w:shd w:val="clear" w:color="auto" w:fill="D9E2F3" w:themeFill="accent5" w:themeFillTint="33"/>
          </w:tcPr>
          <w:p w14:paraId="19853A7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DD3245" w14:paraId="180CD8E1" w14:textId="77777777" w:rsidTr="008F0859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A62826B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Merge/>
            <w:shd w:val="clear" w:color="auto" w:fill="D9E2F3" w:themeFill="accent5" w:themeFillTint="33"/>
            <w:vAlign w:val="center"/>
          </w:tcPr>
          <w:p w14:paraId="00320ABB" w14:textId="77777777" w:rsidR="00DD3245" w:rsidRDefault="00DD3245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1AD262D4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14263004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DD3245" w14:paraId="50A92171" w14:textId="77777777" w:rsidTr="008F0859">
        <w:trPr>
          <w:trHeight w:val="405"/>
        </w:trPr>
        <w:tc>
          <w:tcPr>
            <w:tcW w:w="561" w:type="dxa"/>
            <w:vAlign w:val="center"/>
          </w:tcPr>
          <w:p w14:paraId="3FE8F7E5" w14:textId="77777777" w:rsidR="00DD3245" w:rsidRDefault="00DD3245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677AE2F5" w14:textId="77777777" w:rsidR="00DD3245" w:rsidRPr="00B441D9" w:rsidRDefault="005259F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41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7061B7E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6FD81BA3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27</w:t>
            </w:r>
          </w:p>
        </w:tc>
      </w:tr>
      <w:tr w:rsidR="00DD3245" w14:paraId="44F4391D" w14:textId="77777777" w:rsidTr="008F0859">
        <w:trPr>
          <w:trHeight w:val="405"/>
        </w:trPr>
        <w:tc>
          <w:tcPr>
            <w:tcW w:w="561" w:type="dxa"/>
            <w:vAlign w:val="center"/>
          </w:tcPr>
          <w:p w14:paraId="0374D52E" w14:textId="77777777" w:rsidR="00DD3245" w:rsidRDefault="00DD3245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</w:tcPr>
          <w:p w14:paraId="3422F31E" w14:textId="77777777" w:rsidR="00DD3245" w:rsidRPr="00B441D9" w:rsidRDefault="005259F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41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Wizyty na wystawach sztuki i architektury.</w:t>
            </w:r>
          </w:p>
        </w:tc>
        <w:tc>
          <w:tcPr>
            <w:tcW w:w="1559" w:type="dxa"/>
            <w:vAlign w:val="center"/>
          </w:tcPr>
          <w:p w14:paraId="3BD5A296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7" w:type="dxa"/>
            <w:vAlign w:val="center"/>
          </w:tcPr>
          <w:p w14:paraId="0DCB226C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DD3245" w14:paraId="7695460F" w14:textId="77777777" w:rsidTr="008F0859">
        <w:trPr>
          <w:trHeight w:val="405"/>
        </w:trPr>
        <w:tc>
          <w:tcPr>
            <w:tcW w:w="561" w:type="dxa"/>
            <w:vAlign w:val="center"/>
          </w:tcPr>
          <w:p w14:paraId="683FE9FF" w14:textId="77777777" w:rsidR="00DD3245" w:rsidRDefault="00DD3245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7700BB04" w14:textId="77777777" w:rsidR="00DD3245" w:rsidRPr="00B441D9" w:rsidRDefault="005259F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41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7213916B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73BEB792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DD3245" w14:paraId="1933ADAC" w14:textId="77777777" w:rsidTr="008F0859">
        <w:trPr>
          <w:trHeight w:val="405"/>
        </w:trPr>
        <w:tc>
          <w:tcPr>
            <w:tcW w:w="561" w:type="dxa"/>
            <w:vAlign w:val="center"/>
          </w:tcPr>
          <w:p w14:paraId="57ADAE8D" w14:textId="77777777" w:rsidR="00DD3245" w:rsidRDefault="00DD3245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3D0E2FDD" w14:textId="77777777" w:rsidR="00DD3245" w:rsidRPr="00B441D9" w:rsidRDefault="005259F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441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video, narzędziami, pomocami, itp.)</w:t>
            </w:r>
          </w:p>
        </w:tc>
        <w:tc>
          <w:tcPr>
            <w:tcW w:w="1559" w:type="dxa"/>
            <w:vAlign w:val="center"/>
          </w:tcPr>
          <w:p w14:paraId="644F068D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46BB4430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27</w:t>
            </w:r>
          </w:p>
        </w:tc>
      </w:tr>
      <w:tr w:rsidR="00DD3245" w14:paraId="22AB9681" w14:textId="77777777" w:rsidTr="008F0859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E9A56DB" w14:textId="77777777" w:rsidR="00DD3245" w:rsidRDefault="00DD3245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tcBorders>
              <w:left w:val="nil"/>
              <w:bottom w:val="nil"/>
            </w:tcBorders>
            <w:vAlign w:val="center"/>
          </w:tcPr>
          <w:p w14:paraId="3202F251" w14:textId="77777777" w:rsidR="00DD3245" w:rsidRDefault="005259F9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616D07D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70</w:t>
            </w:r>
          </w:p>
        </w:tc>
        <w:tc>
          <w:tcPr>
            <w:tcW w:w="1557" w:type="dxa"/>
            <w:vAlign w:val="center"/>
          </w:tcPr>
          <w:p w14:paraId="244914B1" w14:textId="77777777" w:rsidR="00DD3245" w:rsidRDefault="005259F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84</w:t>
            </w:r>
          </w:p>
        </w:tc>
      </w:tr>
    </w:tbl>
    <w:p w14:paraId="27FDD46C" w14:textId="77777777" w:rsidR="008F0859" w:rsidRDefault="008F0859" w:rsidP="008F085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8F0859" w:rsidRPr="004922A3" w14:paraId="689D4B67" w14:textId="77777777" w:rsidTr="00FB692E">
        <w:trPr>
          <w:trHeight w:val="268"/>
        </w:trPr>
        <w:tc>
          <w:tcPr>
            <w:tcW w:w="421" w:type="dxa"/>
            <w:vAlign w:val="center"/>
          </w:tcPr>
          <w:p w14:paraId="4FCB0325" w14:textId="77777777" w:rsidR="008F0859" w:rsidRDefault="008F0859" w:rsidP="008F085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16DE48D8" w14:textId="11B6E121" w:rsidR="008F0859" w:rsidRDefault="008F0859" w:rsidP="00A97EC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Sztuka świata, tomy 1-15, Warszawa, Arkady</w:t>
            </w:r>
          </w:p>
        </w:tc>
      </w:tr>
      <w:tr w:rsidR="00D71D82" w:rsidRPr="004922A3" w14:paraId="0F4BFBE6" w14:textId="77777777" w:rsidTr="00FB692E">
        <w:trPr>
          <w:trHeight w:val="268"/>
        </w:trPr>
        <w:tc>
          <w:tcPr>
            <w:tcW w:w="421" w:type="dxa"/>
            <w:vAlign w:val="center"/>
          </w:tcPr>
          <w:p w14:paraId="1E3FCAFD" w14:textId="77777777" w:rsidR="00D71D82" w:rsidRDefault="00D71D82" w:rsidP="008F085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05B07EE" w14:textId="3533E594" w:rsidR="00D71D82" w:rsidRDefault="00D71D82" w:rsidP="00A97EC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E. H.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Gombrich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O sztuce, Warszawa, Arkady 1997</w:t>
            </w:r>
          </w:p>
        </w:tc>
      </w:tr>
      <w:tr w:rsidR="00D71D82" w:rsidRPr="004922A3" w14:paraId="726FCE73" w14:textId="77777777" w:rsidTr="00FB692E">
        <w:trPr>
          <w:trHeight w:val="268"/>
        </w:trPr>
        <w:tc>
          <w:tcPr>
            <w:tcW w:w="421" w:type="dxa"/>
            <w:vAlign w:val="center"/>
          </w:tcPr>
          <w:p w14:paraId="70DF8BBC" w14:textId="77777777" w:rsidR="00D71D82" w:rsidRDefault="00D71D82" w:rsidP="008F085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B00A2BB" w14:textId="6BCD11E1" w:rsidR="00D71D82" w:rsidRDefault="00D71D82" w:rsidP="00A97EC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644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Zmysł porządku Ernst H. </w:t>
            </w:r>
            <w:proofErr w:type="spellStart"/>
            <w:r w:rsidRPr="009644A9">
              <w:rPr>
                <w:rFonts w:ascii="Garamond" w:hAnsi="Garamond" w:cs="Times New Roman"/>
                <w:sz w:val="18"/>
                <w:szCs w:val="18"/>
                <w:lang w:val="pl-PL"/>
              </w:rPr>
              <w:t>Gombrich</w:t>
            </w:r>
            <w:proofErr w:type="spellEnd"/>
          </w:p>
        </w:tc>
      </w:tr>
      <w:tr w:rsidR="00D71D82" w:rsidRPr="004922A3" w14:paraId="51D202F4" w14:textId="77777777" w:rsidTr="00FB692E">
        <w:trPr>
          <w:trHeight w:val="268"/>
        </w:trPr>
        <w:tc>
          <w:tcPr>
            <w:tcW w:w="421" w:type="dxa"/>
            <w:vAlign w:val="center"/>
          </w:tcPr>
          <w:p w14:paraId="35CB8217" w14:textId="77777777" w:rsidR="00D71D82" w:rsidRDefault="00D71D82" w:rsidP="008F085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B4A70B0" w14:textId="3F86764A" w:rsidR="00D71D82" w:rsidRDefault="00D71D82" w:rsidP="00A97EC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H. W. Janson, Historia sztuki, Warszawa, Arkady 2009</w:t>
            </w:r>
          </w:p>
        </w:tc>
      </w:tr>
      <w:tr w:rsidR="00D71D82" w:rsidRPr="004922A3" w14:paraId="6A1DAEBA" w14:textId="77777777" w:rsidTr="00FB692E">
        <w:trPr>
          <w:trHeight w:val="268"/>
        </w:trPr>
        <w:tc>
          <w:tcPr>
            <w:tcW w:w="421" w:type="dxa"/>
            <w:vAlign w:val="center"/>
          </w:tcPr>
          <w:p w14:paraId="593DF2A5" w14:textId="77777777" w:rsidR="00D71D82" w:rsidRDefault="00D71D82" w:rsidP="008F085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89292FC" w14:textId="2FE7768C" w:rsidR="00D71D82" w:rsidRDefault="00D71D82" w:rsidP="00A97EC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A. Hauser, społeczna historia sztuki i literatury, Warszawa, PIW 1982</w:t>
            </w:r>
          </w:p>
        </w:tc>
      </w:tr>
      <w:tr w:rsidR="006D099E" w:rsidRPr="004922A3" w14:paraId="48E15811" w14:textId="77777777" w:rsidTr="00FB692E">
        <w:trPr>
          <w:trHeight w:val="268"/>
        </w:trPr>
        <w:tc>
          <w:tcPr>
            <w:tcW w:w="421" w:type="dxa"/>
            <w:vAlign w:val="center"/>
          </w:tcPr>
          <w:p w14:paraId="1264E9FD" w14:textId="77777777" w:rsidR="006D099E" w:rsidRDefault="006D099E" w:rsidP="008F085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47147EE" w14:textId="6B0DEF6B" w:rsidR="006D099E" w:rsidRPr="006D099E" w:rsidRDefault="006D099E" w:rsidP="006D099E">
            <w:pPr>
              <w:rPr>
                <w:rFonts w:ascii="Garamond" w:hAnsi="Garamond"/>
                <w:sz w:val="18"/>
                <w:szCs w:val="18"/>
                <w:lang w:val="pl-PL"/>
              </w:rPr>
            </w:pPr>
            <w:r w:rsidRPr="006D099E">
              <w:rPr>
                <w:rFonts w:ascii="Garamond" w:hAnsi="Garamond"/>
                <w:sz w:val="18"/>
                <w:szCs w:val="18"/>
                <w:lang w:val="pl-PL"/>
              </w:rPr>
              <w:t xml:space="preserve">H. </w:t>
            </w:r>
            <w:proofErr w:type="spellStart"/>
            <w:r w:rsidRPr="006D099E">
              <w:rPr>
                <w:rFonts w:ascii="Garamond" w:hAnsi="Garamond"/>
                <w:sz w:val="18"/>
                <w:szCs w:val="18"/>
                <w:lang w:val="pl-PL"/>
              </w:rPr>
              <w:t>Honour</w:t>
            </w:r>
            <w:proofErr w:type="spellEnd"/>
            <w:r w:rsidRPr="006D099E">
              <w:rPr>
                <w:rFonts w:ascii="Garamond" w:hAnsi="Garamond"/>
                <w:sz w:val="18"/>
                <w:szCs w:val="18"/>
                <w:lang w:val="pl-PL"/>
              </w:rPr>
              <w:t>, J. Fleming, Historia świata sztuki, Warszawa, Arkady 2002</w:t>
            </w:r>
          </w:p>
        </w:tc>
      </w:tr>
    </w:tbl>
    <w:p w14:paraId="3AAABFFC" w14:textId="77777777" w:rsidR="008F0859" w:rsidRDefault="008F0859" w:rsidP="008F085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0C313D3" w14:textId="67FE464E" w:rsidR="00D71D82" w:rsidRDefault="008F0859" w:rsidP="00D71D8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D71D82" w:rsidRPr="004922A3" w14:paraId="2ED40010" w14:textId="77777777" w:rsidTr="00C41482">
        <w:trPr>
          <w:trHeight w:val="268"/>
        </w:trPr>
        <w:tc>
          <w:tcPr>
            <w:tcW w:w="421" w:type="dxa"/>
            <w:vAlign w:val="center"/>
          </w:tcPr>
          <w:p w14:paraId="16DC4E30" w14:textId="4A137863" w:rsidR="00D71D82" w:rsidRDefault="00D71D82" w:rsidP="00D71D82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1CB03452" w14:textId="481D4151" w:rsidR="00D71D82" w:rsidRDefault="00D71D82" w:rsidP="00C41482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Gombrich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Sztuka i złudzenie. Studium psychologii przedstawienia obrazowego, Warszawa, PIW 1981</w:t>
            </w:r>
          </w:p>
        </w:tc>
      </w:tr>
      <w:tr w:rsidR="00D71D82" w:rsidRPr="004922A3" w14:paraId="6EDE8543" w14:textId="77777777" w:rsidTr="00C41482">
        <w:trPr>
          <w:trHeight w:val="268"/>
        </w:trPr>
        <w:tc>
          <w:tcPr>
            <w:tcW w:w="421" w:type="dxa"/>
            <w:vAlign w:val="center"/>
          </w:tcPr>
          <w:p w14:paraId="16132A3A" w14:textId="77777777" w:rsidR="00D71D82" w:rsidRDefault="00D71D82" w:rsidP="00D71D82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847A053" w14:textId="237FF659" w:rsidR="00D71D82" w:rsidRDefault="00D71D82" w:rsidP="00C41482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C0D5C">
              <w:rPr>
                <w:rFonts w:ascii="Garamond" w:hAnsi="Garamond" w:cs="Times New Roman"/>
                <w:sz w:val="18"/>
                <w:szCs w:val="18"/>
              </w:rPr>
              <w:t xml:space="preserve">O. van Simson, Katedra </w:t>
            </w:r>
            <w:proofErr w:type="spellStart"/>
            <w:r w:rsidRPr="006C0D5C">
              <w:rPr>
                <w:rFonts w:ascii="Garamond" w:hAnsi="Garamond" w:cs="Times New Roman"/>
                <w:sz w:val="18"/>
                <w:szCs w:val="18"/>
              </w:rPr>
              <w:t>gotycka</w:t>
            </w:r>
            <w:proofErr w:type="spellEnd"/>
            <w:r w:rsidRPr="006C0D5C">
              <w:rPr>
                <w:rFonts w:ascii="Garamond" w:hAnsi="Garamond" w:cs="Times New Roman"/>
                <w:sz w:val="18"/>
                <w:szCs w:val="18"/>
              </w:rPr>
              <w:t xml:space="preserve">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Narodziny nowego stylu w sztuce Europy, Warszawa, PIW 1989</w:t>
            </w:r>
          </w:p>
        </w:tc>
      </w:tr>
      <w:tr w:rsidR="00D71D82" w:rsidRPr="004922A3" w14:paraId="26791122" w14:textId="77777777" w:rsidTr="00C41482">
        <w:trPr>
          <w:trHeight w:val="268"/>
        </w:trPr>
        <w:tc>
          <w:tcPr>
            <w:tcW w:w="421" w:type="dxa"/>
            <w:vAlign w:val="center"/>
          </w:tcPr>
          <w:p w14:paraId="69AB57F2" w14:textId="77777777" w:rsidR="00D71D82" w:rsidRDefault="00D71D82" w:rsidP="00D71D82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D59BB73" w14:textId="2A0DF693" w:rsidR="00D71D82" w:rsidRDefault="00D71D82" w:rsidP="00C41482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H. H.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Aenason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Historia sztuki </w:t>
            </w:r>
            <w:r w:rsidR="007A1D9C">
              <w:rPr>
                <w:rFonts w:ascii="Garamond" w:hAnsi="Garamond" w:cs="Times New Roman"/>
                <w:sz w:val="18"/>
                <w:szCs w:val="18"/>
                <w:lang w:val="pl-PL"/>
              </w:rPr>
              <w:t>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owoczesnej, Warszawa, Arkady, 2013</w:t>
            </w:r>
          </w:p>
        </w:tc>
      </w:tr>
      <w:tr w:rsidR="00D71D82" w:rsidRPr="004922A3" w14:paraId="5BB4E854" w14:textId="77777777" w:rsidTr="00C41482">
        <w:trPr>
          <w:trHeight w:val="268"/>
        </w:trPr>
        <w:tc>
          <w:tcPr>
            <w:tcW w:w="421" w:type="dxa"/>
            <w:vAlign w:val="center"/>
          </w:tcPr>
          <w:p w14:paraId="0D92FDA0" w14:textId="77777777" w:rsidR="00D71D82" w:rsidRDefault="00D71D82" w:rsidP="00D71D82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B18A669" w14:textId="2ED55B11" w:rsidR="00D71D82" w:rsidRDefault="00D71D82" w:rsidP="00D71D82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E. Lucie-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Smith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Słownik sztuki XX wieku, Warszawa, Arkady 1996</w:t>
            </w:r>
          </w:p>
        </w:tc>
      </w:tr>
    </w:tbl>
    <w:p w14:paraId="2BB9A24A" w14:textId="77777777" w:rsidR="00DD3245" w:rsidRDefault="00DD324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4163CC" w14:textId="722E45BC" w:rsidR="004922A3" w:rsidRPr="004922A3" w:rsidRDefault="004922A3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4922A3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4922A3">
        <w:rPr>
          <w:rFonts w:ascii="Garamond" w:hAnsi="Garamond"/>
          <w:bCs/>
          <w:sz w:val="18"/>
          <w:szCs w:val="18"/>
          <w:lang w:val="pl-PL"/>
        </w:rPr>
        <w:t>mgr Andrzej Kłos </w:t>
      </w:r>
    </w:p>
    <w:sectPr w:rsidR="004922A3" w:rsidRPr="004922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D489" w14:textId="77777777" w:rsidR="00E9406A" w:rsidRDefault="00E9406A">
      <w:pPr>
        <w:spacing w:after="0" w:line="240" w:lineRule="auto"/>
      </w:pPr>
      <w:r>
        <w:separator/>
      </w:r>
    </w:p>
  </w:endnote>
  <w:endnote w:type="continuationSeparator" w:id="0">
    <w:p w14:paraId="0E9FAA63" w14:textId="77777777" w:rsidR="00E9406A" w:rsidRDefault="00E94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C12F" w14:textId="77777777" w:rsidR="00D27DBA" w:rsidRDefault="00D27D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5AA3" w14:textId="7C35D0B1" w:rsidR="00DD3245" w:rsidRDefault="005259F9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Garamond" w:hAnsi="Garamond" w:cs="Times New Roman"/>
        <w:b/>
        <w:bCs/>
        <w:sz w:val="24"/>
        <w:szCs w:val="24"/>
        <w:lang w:val="pl-PL"/>
      </w:rPr>
      <w:t>Historia sztuki</w:t>
    </w:r>
    <w:r w:rsidR="00D27DBA">
      <w:rPr>
        <w:rFonts w:ascii="Garamond" w:hAnsi="Garamond" w:cs="Times New Roman"/>
        <w:b/>
        <w:bCs/>
        <w:sz w:val="24"/>
        <w:szCs w:val="24"/>
        <w:lang w:val="pl-PL"/>
      </w:rPr>
      <w:t xml:space="preserve"> I</w:t>
    </w:r>
  </w:p>
  <w:p w14:paraId="08C002F3" w14:textId="77777777" w:rsidR="00DD3245" w:rsidRDefault="00DD3245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</w:p>
  <w:p w14:paraId="493DCEB0" w14:textId="77777777" w:rsidR="00DD3245" w:rsidRDefault="005259F9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 w:rsidRPr="003B6D30">
      <w:rPr>
        <w:rFonts w:ascii="Times New Roman" w:hAnsi="Times New Roman" w:cs="Times New Roman"/>
        <w:sz w:val="20"/>
        <w:szCs w:val="20"/>
        <w:lang w:val="pl-PL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 w:rsidRPr="003B6D30">
      <w:rPr>
        <w:rFonts w:ascii="Times New Roman" w:hAnsi="Times New Roman" w:cs="Times New Roman"/>
        <w:sz w:val="20"/>
        <w:szCs w:val="20"/>
        <w:lang w:val="pl-PL"/>
      </w:rPr>
      <w:instrText>PAGE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Pr="003B6D30">
      <w:rPr>
        <w:rFonts w:ascii="Times New Roman" w:hAnsi="Times New Roman" w:cs="Times New Roman"/>
        <w:sz w:val="20"/>
        <w:szCs w:val="20"/>
        <w:lang w:val="pl-PL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632F086F" w14:textId="77777777" w:rsidR="00DD3245" w:rsidRDefault="00DD3245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CF01" w14:textId="77777777" w:rsidR="00DD3245" w:rsidRDefault="005259F9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Garamond" w:hAnsi="Garamond" w:cs="Times New Roman"/>
        <w:b/>
        <w:bCs/>
        <w:sz w:val="24"/>
        <w:szCs w:val="24"/>
        <w:lang w:val="pl-PL"/>
      </w:rPr>
      <w:t>Historia sztuki (I)</w:t>
    </w:r>
  </w:p>
  <w:p w14:paraId="48A01767" w14:textId="77777777" w:rsidR="00DD3245" w:rsidRDefault="00DD3245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</w:p>
  <w:p w14:paraId="40AEB38B" w14:textId="77777777" w:rsidR="00DD3245" w:rsidRDefault="005259F9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 w:rsidRPr="003B6D30">
      <w:rPr>
        <w:rFonts w:ascii="Times New Roman" w:hAnsi="Times New Roman" w:cs="Times New Roman"/>
        <w:sz w:val="20"/>
        <w:szCs w:val="20"/>
        <w:lang w:val="pl-PL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 w:rsidRPr="003B6D30">
      <w:rPr>
        <w:rFonts w:ascii="Times New Roman" w:hAnsi="Times New Roman" w:cs="Times New Roman"/>
        <w:sz w:val="20"/>
        <w:szCs w:val="20"/>
        <w:lang w:val="pl-PL"/>
      </w:rPr>
      <w:instrText>PAGE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Pr="003B6D30">
      <w:rPr>
        <w:rFonts w:ascii="Times New Roman" w:hAnsi="Times New Roman" w:cs="Times New Roman"/>
        <w:sz w:val="20"/>
        <w:szCs w:val="20"/>
        <w:lang w:val="pl-PL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092AAF45" w14:textId="77777777" w:rsidR="00DD3245" w:rsidRDefault="00DD3245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BE508" w14:textId="77777777" w:rsidR="00E9406A" w:rsidRDefault="00E9406A">
      <w:pPr>
        <w:spacing w:after="0" w:line="240" w:lineRule="auto"/>
      </w:pPr>
      <w:r>
        <w:separator/>
      </w:r>
    </w:p>
  </w:footnote>
  <w:footnote w:type="continuationSeparator" w:id="0">
    <w:p w14:paraId="251BF79C" w14:textId="77777777" w:rsidR="00E9406A" w:rsidRDefault="00E94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C5E3" w14:textId="77777777" w:rsidR="00D27DBA" w:rsidRDefault="00D27D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C6B5" w14:textId="77777777" w:rsidR="00DD3245" w:rsidRDefault="005259F9">
    <w:pPr>
      <w:pStyle w:val="Nagwek"/>
      <w:jc w:val="center"/>
    </w:pPr>
    <w:r>
      <w:rPr>
        <w:noProof/>
      </w:rPr>
      <w:drawing>
        <wp:inline distT="0" distB="0" distL="0" distR="0" wp14:anchorId="546A95DB" wp14:editId="1803CF06">
          <wp:extent cx="2066925" cy="6000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51D5" w14:textId="77777777" w:rsidR="00DD3245" w:rsidRDefault="005259F9">
    <w:pPr>
      <w:pStyle w:val="Nagwek"/>
      <w:jc w:val="center"/>
    </w:pPr>
    <w:r>
      <w:rPr>
        <w:noProof/>
      </w:rPr>
      <w:drawing>
        <wp:inline distT="0" distB="0" distL="0" distR="0" wp14:anchorId="6529D233" wp14:editId="1071D123">
          <wp:extent cx="2066925" cy="6000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170B9"/>
    <w:multiLevelType w:val="multilevel"/>
    <w:tmpl w:val="981AA6A0"/>
    <w:lvl w:ilvl="0">
      <w:start w:val="1"/>
      <w:numFmt w:val="decimal"/>
      <w:lvlText w:val="U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6335D3"/>
    <w:multiLevelType w:val="multilevel"/>
    <w:tmpl w:val="32729A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67616DC"/>
    <w:multiLevelType w:val="multilevel"/>
    <w:tmpl w:val="39807386"/>
    <w:lvl w:ilvl="0">
      <w:start w:val="1"/>
      <w:numFmt w:val="decimal"/>
      <w:lvlText w:val="K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CAC4BF4"/>
    <w:multiLevelType w:val="multilevel"/>
    <w:tmpl w:val="35044A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7DF3E9B"/>
    <w:multiLevelType w:val="multilevel"/>
    <w:tmpl w:val="35044A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886424A"/>
    <w:multiLevelType w:val="multilevel"/>
    <w:tmpl w:val="A7EA53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A6F1CB2"/>
    <w:multiLevelType w:val="multilevel"/>
    <w:tmpl w:val="2F8C5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2215C1C"/>
    <w:multiLevelType w:val="multilevel"/>
    <w:tmpl w:val="5390246E"/>
    <w:lvl w:ilvl="0">
      <w:start w:val="1"/>
      <w:numFmt w:val="bullet"/>
      <w:pStyle w:val="Styl1"/>
      <w:lvlText w:val="−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56C34D8"/>
    <w:multiLevelType w:val="multilevel"/>
    <w:tmpl w:val="005AC6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DE07F11"/>
    <w:multiLevelType w:val="multilevel"/>
    <w:tmpl w:val="08C02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6486AFC"/>
    <w:multiLevelType w:val="multilevel"/>
    <w:tmpl w:val="39DC102A"/>
    <w:lvl w:ilvl="0">
      <w:start w:val="1"/>
      <w:numFmt w:val="decimal"/>
      <w:lvlText w:val="W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12179439">
    <w:abstractNumId w:val="7"/>
  </w:num>
  <w:num w:numId="2" w16cid:durableId="544830977">
    <w:abstractNumId w:val="10"/>
  </w:num>
  <w:num w:numId="3" w16cid:durableId="65300967">
    <w:abstractNumId w:val="0"/>
  </w:num>
  <w:num w:numId="4" w16cid:durableId="556204299">
    <w:abstractNumId w:val="2"/>
  </w:num>
  <w:num w:numId="5" w16cid:durableId="2070230280">
    <w:abstractNumId w:val="9"/>
  </w:num>
  <w:num w:numId="6" w16cid:durableId="110635991">
    <w:abstractNumId w:val="5"/>
  </w:num>
  <w:num w:numId="7" w16cid:durableId="1888375411">
    <w:abstractNumId w:val="8"/>
  </w:num>
  <w:num w:numId="8" w16cid:durableId="934552490">
    <w:abstractNumId w:val="1"/>
  </w:num>
  <w:num w:numId="9" w16cid:durableId="1690257737">
    <w:abstractNumId w:val="6"/>
  </w:num>
  <w:num w:numId="10" w16cid:durableId="396821749">
    <w:abstractNumId w:val="3"/>
  </w:num>
  <w:num w:numId="11" w16cid:durableId="2095008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45"/>
    <w:rsid w:val="000753CA"/>
    <w:rsid w:val="000E677B"/>
    <w:rsid w:val="0014159A"/>
    <w:rsid w:val="0020157F"/>
    <w:rsid w:val="00201EB1"/>
    <w:rsid w:val="002539CE"/>
    <w:rsid w:val="00356223"/>
    <w:rsid w:val="003B6D30"/>
    <w:rsid w:val="003C28EC"/>
    <w:rsid w:val="003D50A4"/>
    <w:rsid w:val="003F7FA9"/>
    <w:rsid w:val="004922A3"/>
    <w:rsid w:val="005259F9"/>
    <w:rsid w:val="0059232C"/>
    <w:rsid w:val="005F66CC"/>
    <w:rsid w:val="006D099E"/>
    <w:rsid w:val="00731347"/>
    <w:rsid w:val="00743521"/>
    <w:rsid w:val="007A1D9C"/>
    <w:rsid w:val="0082328A"/>
    <w:rsid w:val="008C3608"/>
    <w:rsid w:val="008F0859"/>
    <w:rsid w:val="009644A9"/>
    <w:rsid w:val="009B3F67"/>
    <w:rsid w:val="009F6CBC"/>
    <w:rsid w:val="00A0475D"/>
    <w:rsid w:val="00A5370C"/>
    <w:rsid w:val="00AA4DD0"/>
    <w:rsid w:val="00B21539"/>
    <w:rsid w:val="00B441D9"/>
    <w:rsid w:val="00B5103D"/>
    <w:rsid w:val="00CE17F5"/>
    <w:rsid w:val="00CF18A9"/>
    <w:rsid w:val="00D27DBA"/>
    <w:rsid w:val="00D71D82"/>
    <w:rsid w:val="00DD3245"/>
    <w:rsid w:val="00DF673E"/>
    <w:rsid w:val="00E76054"/>
    <w:rsid w:val="00E9406A"/>
    <w:rsid w:val="00F84BDA"/>
    <w:rsid w:val="00FB28A9"/>
    <w:rsid w:val="00FB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A9E2"/>
  <w15:docId w15:val="{C396AD8C-9DF1-4A2A-8C75-9746A8A8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character" w:customStyle="1" w:styleId="StandardZnak">
    <w:name w:val="Standard Znak"/>
    <w:link w:val="Standard"/>
    <w:qFormat/>
    <w:locked/>
    <w:rsid w:val="00BF0AC2"/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qFormat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qFormat/>
    <w:rsid w:val="00EA5BB0"/>
    <w:rPr>
      <w:rFonts w:ascii="Garamond" w:hAnsi="Garamond"/>
      <w:color w:val="FF0000"/>
      <w:sz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2445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42445C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953B60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spacing w:before="60"/>
      <w:textAlignment w:val="baseline"/>
    </w:pPr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left" w:pos="360"/>
        <w:tab w:val="left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6044</Characters>
  <Application>Microsoft Office Word</Application>
  <DocSecurity>0</DocSecurity>
  <Lines>50</Lines>
  <Paragraphs>14</Paragraphs>
  <ScaleCrop>false</ScaleCrop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2026-01-14T17:18:00Z</dcterms:created>
  <dcterms:modified xsi:type="dcterms:W3CDTF">2026-07-21T15:41:00Z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0x01010079EE91824260034F840770BD588D7139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