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F109C3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5100C1CD" w14:textId="7830EE3A" w:rsidR="009C486D" w:rsidRPr="00F109C3" w:rsidRDefault="00F109C3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  <w:bookmarkStart w:id="0" w:name="_Hlk163473844"/>
      <w:proofErr w:type="spellStart"/>
      <w:r w:rsidRPr="00F109C3">
        <w:rPr>
          <w:rFonts w:ascii="Garamond" w:hAnsi="Garamond" w:cs="Times New Roman"/>
          <w:b/>
          <w:sz w:val="24"/>
          <w:szCs w:val="24"/>
        </w:rPr>
        <w:t>Propedeutyka</w:t>
      </w:r>
      <w:proofErr w:type="spellEnd"/>
      <w:r w:rsidRPr="00F109C3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F109C3">
        <w:rPr>
          <w:rFonts w:ascii="Garamond" w:hAnsi="Garamond" w:cs="Times New Roman"/>
          <w:b/>
          <w:sz w:val="24"/>
          <w:szCs w:val="24"/>
        </w:rPr>
        <w:t>dietetyki</w:t>
      </w:r>
      <w:proofErr w:type="spellEnd"/>
      <w:r w:rsidRPr="00F109C3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F109C3">
        <w:rPr>
          <w:rFonts w:ascii="Garamond" w:hAnsi="Garamond" w:cs="Times New Roman"/>
          <w:b/>
          <w:sz w:val="24"/>
          <w:szCs w:val="24"/>
        </w:rPr>
        <w:t>i</w:t>
      </w:r>
      <w:proofErr w:type="spellEnd"/>
      <w:r w:rsidRPr="00F109C3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F109C3">
        <w:rPr>
          <w:rFonts w:ascii="Garamond" w:hAnsi="Garamond" w:cs="Times New Roman"/>
          <w:b/>
          <w:sz w:val="24"/>
          <w:szCs w:val="24"/>
        </w:rPr>
        <w:t>żywienia</w:t>
      </w:r>
      <w:proofErr w:type="spellEnd"/>
      <w:r w:rsidRPr="00F109C3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F109C3">
        <w:rPr>
          <w:rFonts w:ascii="Garamond" w:hAnsi="Garamond" w:cs="Times New Roman"/>
          <w:b/>
          <w:sz w:val="24"/>
          <w:szCs w:val="24"/>
        </w:rPr>
        <w:t>człowieka</w:t>
      </w:r>
      <w:bookmarkEnd w:id="0"/>
      <w:proofErr w:type="spellEnd"/>
      <w:r w:rsidR="00B01CE3" w:rsidRPr="00F109C3">
        <w:rPr>
          <w:rFonts w:ascii="Garamond" w:hAnsi="Garamond" w:cs="Times New Roman"/>
          <w:b/>
          <w:sz w:val="24"/>
          <w:szCs w:val="24"/>
        </w:rPr>
        <w:br/>
      </w:r>
      <w:proofErr w:type="spellStart"/>
      <w:r w:rsidRPr="00F109C3">
        <w:rPr>
          <w:rFonts w:ascii="Garamond" w:hAnsi="Garamond" w:cs="Times New Roman"/>
          <w:bCs/>
          <w:i/>
          <w:iCs/>
          <w:sz w:val="24"/>
          <w:szCs w:val="24"/>
        </w:rPr>
        <w:t>Propedeutics</w:t>
      </w:r>
      <w:proofErr w:type="spellEnd"/>
      <w:r w:rsidRPr="00F109C3">
        <w:rPr>
          <w:rFonts w:ascii="Garamond" w:hAnsi="Garamond" w:cs="Times New Roman"/>
          <w:bCs/>
          <w:i/>
          <w:iCs/>
          <w:sz w:val="24"/>
          <w:szCs w:val="24"/>
        </w:rPr>
        <w:t xml:space="preserve"> of dietetics and human nutrition</w:t>
      </w:r>
    </w:p>
    <w:p w14:paraId="2517BBC0" w14:textId="77777777" w:rsidR="0090638D" w:rsidRPr="00F109C3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1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C19BCA6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C84198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C84198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75A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15:color w:val="FF0000"/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6E430C2B" w14:textId="403CB649" w:rsidR="00B01CE3" w:rsidRPr="00EA5BB0" w:rsidRDefault="00F109C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743A53FA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F109C3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522C8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06BB437C" w:rsidR="00B01CE3" w:rsidRPr="00EA5BB0" w:rsidRDefault="00F109C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214BDD18" w:rsidR="00B01CE3" w:rsidRPr="00EA5BB0" w:rsidRDefault="00F109C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64FBB118" w:rsidR="00B01CE3" w:rsidRPr="00EA5BB0" w:rsidRDefault="00F109C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  <w:listItem w:displayText="Psychologia kliniczna" w:value="Psychologia kliniczna"/>
              <w:listItem w:displayText="Poradnictwo psychologiczne i psychoterapia" w:value="Poradnictwo psychologiczne i psychoterapia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0C7D952D" w:rsidR="00B01CE3" w:rsidRPr="00EA5BB0" w:rsidRDefault="00F109C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1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2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367CE6ED" w:rsidR="00B01CE3" w:rsidRPr="0049627E" w:rsidRDefault="00F109C3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3DA0B3B4" w:rsidR="00B01CE3" w:rsidRPr="0049627E" w:rsidRDefault="00F109C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72C9026B" w:rsidR="00B01CE3" w:rsidRPr="0049627E" w:rsidRDefault="00F109C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32</w:t>
                </w:r>
              </w:p>
            </w:tc>
          </w:sdtContent>
        </w:sdt>
        <w:bookmarkStart w:id="3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46335930" w:rsidR="00B01CE3" w:rsidRPr="0049627E" w:rsidRDefault="00F109C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3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671FF851" w:rsidR="00B01CE3" w:rsidRPr="0049627E" w:rsidRDefault="00C8419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7DA82BF8" w:rsidR="00B01CE3" w:rsidRPr="0049627E" w:rsidRDefault="00F109C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4" w:name="ΣDYD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</w:t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1545" w:type="dxa"/>
            <w:vAlign w:val="center"/>
          </w:tcPr>
          <w:p w14:paraId="4FFB2E58" w14:textId="447DB46E" w:rsidR="00B01CE3" w:rsidRPr="0049627E" w:rsidRDefault="00F109C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2895353C" w:rsidR="00B01CE3" w:rsidRPr="0049627E" w:rsidRDefault="00F109C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  <w:tc>
          <w:tcPr>
            <w:tcW w:w="1545" w:type="dxa"/>
            <w:vAlign w:val="center"/>
          </w:tcPr>
          <w:p w14:paraId="421A5AC9" w14:textId="4A4300BA" w:rsidR="00B01CE3" w:rsidRPr="0049627E" w:rsidRDefault="00F109C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68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926EC42" w:rsidR="00B01CE3" w:rsidRPr="0049627E" w:rsidRDefault="00F109C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Σ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EB22AA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EB22AA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EB22AA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EB22AA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1545" w:type="dxa"/>
            <w:vAlign w:val="center"/>
          </w:tcPr>
          <w:p w14:paraId="0AABB361" w14:textId="114E03DA" w:rsidR="00B01CE3" w:rsidRPr="0049627E" w:rsidRDefault="00F109C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6" w:name="ΣN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9D29B3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D29B3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9D29B3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9D29B3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6"/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F109C3" w14:paraId="0AF02968" w14:textId="77777777" w:rsidTr="00F85CAA">
        <w:tc>
          <w:tcPr>
            <w:tcW w:w="10461" w:type="dxa"/>
            <w:vAlign w:val="center"/>
          </w:tcPr>
          <w:p w14:paraId="71ACBD89" w14:textId="78F6828E" w:rsidR="00F85CAA" w:rsidRPr="00875AA8" w:rsidRDefault="00F109C3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9C486D" w:rsidRPr="00C84198" w14:paraId="53B2C93E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7621FCE4" w14:textId="3CA73308" w:rsidR="009C486D" w:rsidRPr="00A3671B" w:rsidRDefault="009C486D" w:rsidP="00A367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0EF9EFB" w14:textId="20382F10" w:rsidR="009C486D" w:rsidRPr="00875AA8" w:rsidRDefault="00F109C3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studentów z pogłębioną wiedzą o składnikach żywności oraz ich wpływie na funkcjonowanie organizmu oraz udział w prewencji i patogenezie chorób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dietozależnych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C84198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F109C3" w14:paraId="53EB31E1" w14:textId="77777777" w:rsidTr="001257D8">
        <w:tc>
          <w:tcPr>
            <w:tcW w:w="562" w:type="dxa"/>
            <w:vAlign w:val="center"/>
          </w:tcPr>
          <w:p w14:paraId="2632D72E" w14:textId="79AAEFF1" w:rsidR="009C486D" w:rsidRPr="00875AA8" w:rsidRDefault="009C486D" w:rsidP="001257D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1D772813" w:rsidR="009C486D" w:rsidRPr="00875AA8" w:rsidRDefault="00F109C3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Rolę poszczególnych składników odżywczych żywności w organizmie, skutki ich nadmiaru i niedoboru w diecie</w:t>
            </w:r>
          </w:p>
        </w:tc>
        <w:tc>
          <w:tcPr>
            <w:tcW w:w="1559" w:type="dxa"/>
            <w:vAlign w:val="center"/>
          </w:tcPr>
          <w:p w14:paraId="5186E914" w14:textId="77777777" w:rsidR="009C486D" w:rsidRPr="0019441D" w:rsidRDefault="00806E1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9441D">
              <w:rPr>
                <w:rFonts w:ascii="Garamond" w:hAnsi="Garamond" w:cs="Times New Roman"/>
                <w:sz w:val="18"/>
                <w:szCs w:val="18"/>
              </w:rPr>
              <w:t>Diet2_WG01</w:t>
            </w:r>
          </w:p>
          <w:p w14:paraId="054B2706" w14:textId="77777777" w:rsidR="00806E16" w:rsidRPr="0019441D" w:rsidRDefault="00806E1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9441D">
              <w:rPr>
                <w:rFonts w:ascii="Garamond" w:hAnsi="Garamond" w:cs="Times New Roman"/>
                <w:sz w:val="18"/>
                <w:szCs w:val="18"/>
              </w:rPr>
              <w:t>Diet2_WG03</w:t>
            </w:r>
          </w:p>
          <w:p w14:paraId="4C6A6773" w14:textId="3AFD3135" w:rsidR="00806E16" w:rsidRPr="0019441D" w:rsidRDefault="00806E1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9441D">
              <w:rPr>
                <w:rFonts w:ascii="Garamond" w:hAnsi="Garamond" w:cs="Times New Roman"/>
                <w:sz w:val="18"/>
                <w:szCs w:val="18"/>
              </w:rPr>
              <w:t>Diet2_WG06</w:t>
            </w:r>
          </w:p>
        </w:tc>
        <w:tc>
          <w:tcPr>
            <w:tcW w:w="2551" w:type="dxa"/>
            <w:vAlign w:val="center"/>
          </w:tcPr>
          <w:p w14:paraId="290F8843" w14:textId="1640F4AE" w:rsidR="009C486D" w:rsidRPr="00875AA8" w:rsidRDefault="00C8419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</w:p>
        </w:tc>
      </w:tr>
      <w:tr w:rsidR="009C486D" w:rsidRPr="00F109C3" w14:paraId="0CEF1363" w14:textId="77777777" w:rsidTr="001257D8">
        <w:tc>
          <w:tcPr>
            <w:tcW w:w="562" w:type="dxa"/>
            <w:vAlign w:val="center"/>
          </w:tcPr>
          <w:p w14:paraId="00E55FC8" w14:textId="2DC3F028" w:rsidR="009C486D" w:rsidRPr="00875AA8" w:rsidRDefault="009C486D" w:rsidP="001257D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A98235D" w14:textId="7E60F451" w:rsidR="009C486D" w:rsidRPr="00875AA8" w:rsidRDefault="00F109C3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Rolę składników odżywczych w patogenezie i prewencji chorób</w:t>
            </w:r>
          </w:p>
        </w:tc>
        <w:tc>
          <w:tcPr>
            <w:tcW w:w="1559" w:type="dxa"/>
            <w:vAlign w:val="center"/>
          </w:tcPr>
          <w:p w14:paraId="10D581CE" w14:textId="77777777" w:rsidR="009C486D" w:rsidRDefault="00806E16" w:rsidP="00BD7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  <w:p w14:paraId="51CD4404" w14:textId="77777777" w:rsidR="00806E16" w:rsidRPr="0019441D" w:rsidRDefault="00806E1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9441D">
              <w:rPr>
                <w:rFonts w:ascii="Garamond" w:hAnsi="Garamond" w:cs="Times New Roman"/>
                <w:sz w:val="18"/>
                <w:szCs w:val="18"/>
              </w:rPr>
              <w:t>Diet2_WG03</w:t>
            </w:r>
          </w:p>
          <w:p w14:paraId="3991B154" w14:textId="6EF2D202" w:rsidR="00806E16" w:rsidRPr="0019441D" w:rsidRDefault="00806E1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9441D">
              <w:rPr>
                <w:rFonts w:ascii="Garamond" w:hAnsi="Garamond" w:cs="Times New Roman"/>
                <w:sz w:val="18"/>
                <w:szCs w:val="18"/>
              </w:rPr>
              <w:t>Diet2_WG06</w:t>
            </w:r>
          </w:p>
        </w:tc>
        <w:tc>
          <w:tcPr>
            <w:tcW w:w="2551" w:type="dxa"/>
            <w:vAlign w:val="center"/>
          </w:tcPr>
          <w:p w14:paraId="254CC35A" w14:textId="0E0652AE" w:rsidR="009C486D" w:rsidRPr="00875AA8" w:rsidRDefault="00C8419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</w:p>
        </w:tc>
      </w:tr>
      <w:tr w:rsidR="009C486D" w:rsidRPr="00F109C3" w14:paraId="04EE827E" w14:textId="77777777" w:rsidTr="001257D8">
        <w:tc>
          <w:tcPr>
            <w:tcW w:w="562" w:type="dxa"/>
            <w:vAlign w:val="center"/>
          </w:tcPr>
          <w:p w14:paraId="4AC77F93" w14:textId="50E0EEE5" w:rsidR="009C486D" w:rsidRPr="00875AA8" w:rsidRDefault="009C486D" w:rsidP="001257D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2761699" w14:textId="0F5473B9" w:rsidR="009C486D" w:rsidRPr="00875AA8" w:rsidRDefault="00F109C3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Normy żywienia człowieka oraz zapotrzebowanie na poszczególne składniki odżywcze</w:t>
            </w:r>
          </w:p>
        </w:tc>
        <w:tc>
          <w:tcPr>
            <w:tcW w:w="1559" w:type="dxa"/>
            <w:vAlign w:val="center"/>
          </w:tcPr>
          <w:p w14:paraId="767FAB7B" w14:textId="77777777" w:rsidR="009C486D" w:rsidRDefault="00806E1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6E16"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</w:p>
          <w:p w14:paraId="674DD082" w14:textId="2B72F748" w:rsidR="00806E16" w:rsidRPr="00875AA8" w:rsidRDefault="00806E1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6E16">
              <w:rPr>
                <w:rFonts w:ascii="Garamond" w:hAnsi="Garamond" w:cs="Times New Roman"/>
                <w:sz w:val="18"/>
                <w:szCs w:val="18"/>
                <w:lang w:val="pl-PL"/>
              </w:rPr>
              <w:t>Diet2_WG0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2551" w:type="dxa"/>
            <w:vAlign w:val="center"/>
          </w:tcPr>
          <w:p w14:paraId="2F44FEC4" w14:textId="2EDB62AB" w:rsidR="009C486D" w:rsidRPr="00875AA8" w:rsidRDefault="00C8419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</w:p>
        </w:tc>
      </w:tr>
    </w:tbl>
    <w:p w14:paraId="4D10D4B8" w14:textId="77777777" w:rsidR="009C486D" w:rsidRPr="00F109C3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C84198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806E16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9C486D" w:rsidRPr="00875AA8" w:rsidRDefault="009C486D" w:rsidP="001257D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0F4FA4EF" w:rsidR="009C486D" w:rsidRPr="00875AA8" w:rsidRDefault="00806E16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Ułożyć dietę i zalecenia żywieniowe dla osoby zdrowej</w:t>
            </w:r>
          </w:p>
        </w:tc>
        <w:tc>
          <w:tcPr>
            <w:tcW w:w="1560" w:type="dxa"/>
            <w:vAlign w:val="center"/>
          </w:tcPr>
          <w:p w14:paraId="3F00501D" w14:textId="77777777" w:rsidR="009C486D" w:rsidRDefault="00806E16" w:rsidP="00BD7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Diet2_UW02</w:t>
            </w:r>
          </w:p>
          <w:p w14:paraId="38A1C942" w14:textId="0A0E4753" w:rsidR="00806E16" w:rsidRPr="00875AA8" w:rsidRDefault="00806E1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Diet2_UK01</w:t>
            </w:r>
          </w:p>
        </w:tc>
        <w:tc>
          <w:tcPr>
            <w:tcW w:w="2552" w:type="dxa"/>
            <w:vAlign w:val="center"/>
          </w:tcPr>
          <w:p w14:paraId="31B2C584" w14:textId="5C9F4FCA" w:rsidR="009C486D" w:rsidRPr="00875AA8" w:rsidRDefault="00C8419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7" w:name="_Hlk202866090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  <w:bookmarkEnd w:id="7"/>
          </w:p>
        </w:tc>
      </w:tr>
      <w:tr w:rsidR="009C486D" w:rsidRPr="00806E16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9C486D" w:rsidRPr="00875AA8" w:rsidRDefault="009C486D" w:rsidP="001257D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125669AA" w:rsidR="009C486D" w:rsidRPr="00875AA8" w:rsidRDefault="00806E16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Rozpoznać skutki nadmiaru i niedoboru poszczególnych składników odżywczych, wskazać źródła problemu żywieniowego oraz możliwe rozwiązania</w:t>
            </w:r>
          </w:p>
        </w:tc>
        <w:tc>
          <w:tcPr>
            <w:tcW w:w="1560" w:type="dxa"/>
            <w:vAlign w:val="center"/>
          </w:tcPr>
          <w:p w14:paraId="6B36A9DA" w14:textId="77777777" w:rsidR="009C486D" w:rsidRDefault="00806E16" w:rsidP="00980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Diet2_UW02</w:t>
            </w:r>
          </w:p>
          <w:p w14:paraId="68E5BB9C" w14:textId="2B1F0935" w:rsidR="00806E16" w:rsidRPr="00875AA8" w:rsidRDefault="00806E16" w:rsidP="009802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Diet2_UK01</w:t>
            </w:r>
          </w:p>
        </w:tc>
        <w:tc>
          <w:tcPr>
            <w:tcW w:w="2552" w:type="dxa"/>
            <w:vAlign w:val="center"/>
          </w:tcPr>
          <w:p w14:paraId="505B3520" w14:textId="26FF286E" w:rsidR="009C486D" w:rsidRPr="00875AA8" w:rsidRDefault="00C8419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</w:p>
        </w:tc>
      </w:tr>
    </w:tbl>
    <w:p w14:paraId="1EC48904" w14:textId="77777777" w:rsidR="009C486D" w:rsidRPr="00806E16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C84198" w14:paraId="4020CEA3" w14:textId="77777777" w:rsidTr="00B8226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806E16" w14:paraId="1294CA08" w14:textId="77777777" w:rsidTr="00B82267">
        <w:tc>
          <w:tcPr>
            <w:tcW w:w="562" w:type="dxa"/>
            <w:vAlign w:val="center"/>
          </w:tcPr>
          <w:p w14:paraId="45A4248C" w14:textId="12676C0D" w:rsidR="009C486D" w:rsidRPr="00875AA8" w:rsidRDefault="009C486D" w:rsidP="005D60D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6DE7752B" w:rsidR="009C486D" w:rsidRPr="00875AA8" w:rsidRDefault="00806E16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Udzielania poradnictwa żywieniowego w oparciu o </w:t>
            </w:r>
            <w:r w:rsidR="00B8226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zdobytą wiedzę oraz korzystania z pomocy innych </w:t>
            </w:r>
            <w:r w:rsidR="00B82267" w:rsidRPr="00B82267">
              <w:rPr>
                <w:rFonts w:ascii="Garamond" w:hAnsi="Garamond" w:cs="Times New Roman"/>
                <w:sz w:val="18"/>
                <w:szCs w:val="18"/>
                <w:lang w:val="pl-PL"/>
              </w:rPr>
              <w:t>ekspertów (z zakresu zdrowia, żywienia, dietetyki, psychologii i medycyny).</w:t>
            </w:r>
          </w:p>
        </w:tc>
        <w:tc>
          <w:tcPr>
            <w:tcW w:w="1559" w:type="dxa"/>
            <w:vAlign w:val="center"/>
          </w:tcPr>
          <w:p w14:paraId="34160FEF" w14:textId="3419DD70" w:rsidR="009C486D" w:rsidRPr="00875AA8" w:rsidRDefault="00806E1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Diet2_KK02</w:t>
            </w:r>
          </w:p>
        </w:tc>
        <w:tc>
          <w:tcPr>
            <w:tcW w:w="2558" w:type="dxa"/>
            <w:vAlign w:val="center"/>
          </w:tcPr>
          <w:p w14:paraId="4D6E1126" w14:textId="2353358C" w:rsidR="009C486D" w:rsidRPr="00875AA8" w:rsidRDefault="00C8419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</w:p>
        </w:tc>
      </w:tr>
    </w:tbl>
    <w:p w14:paraId="260D6512" w14:textId="6B6EA272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7FEF9AA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69495C1F" w:rsidR="00B01CE3" w:rsidRPr="00875AA8" w:rsidRDefault="00EA5BB0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EA5BB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E55A3" w:rsidRPr="00B82267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44CE2591" w:rsidR="000E55A3" w:rsidRPr="00875AA8" w:rsidRDefault="00B82267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Wprowadzenie do przedmiotu. Rola żywności i żywienia w kształtowaniu zdrowi</w:t>
            </w:r>
            <w:r w:rsidR="000A3FA3"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</w:p>
        </w:tc>
        <w:tc>
          <w:tcPr>
            <w:tcW w:w="1701" w:type="dxa"/>
            <w:vAlign w:val="center"/>
          </w:tcPr>
          <w:p w14:paraId="32E244FC" w14:textId="786241F6" w:rsidR="000E55A3" w:rsidRPr="00875AA8" w:rsidRDefault="006B7D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D7D4B78" w14:textId="4A715346" w:rsidR="000E55A3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B82267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7B37193A" w:rsidR="000E55A3" w:rsidRPr="00875AA8" w:rsidRDefault="00B82267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Rodzaje norm żywienia, zapotrzebowanie na poszczególne składniki odżywcze, zalecany model żywienia osoby zdrowej</w:t>
            </w:r>
          </w:p>
        </w:tc>
        <w:tc>
          <w:tcPr>
            <w:tcW w:w="1701" w:type="dxa"/>
            <w:vAlign w:val="center"/>
          </w:tcPr>
          <w:p w14:paraId="49A01F5F" w14:textId="06B8BE1E" w:rsidR="000E55A3" w:rsidRPr="00875AA8" w:rsidRDefault="006B7D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78947B7E" w:rsidR="000E55A3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B82267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0525D373" w:rsidR="000E55A3" w:rsidRPr="00875AA8" w:rsidRDefault="00B82267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Rola wody w organizmie człowieka, regulacja gospodarki wodno-elektrolitowej w organizmie </w:t>
            </w:r>
          </w:p>
        </w:tc>
        <w:tc>
          <w:tcPr>
            <w:tcW w:w="1701" w:type="dxa"/>
            <w:vAlign w:val="center"/>
          </w:tcPr>
          <w:p w14:paraId="504EC075" w14:textId="58D7665D" w:rsidR="000E55A3" w:rsidRPr="00875AA8" w:rsidRDefault="006B7D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5A7EE389" w:rsidR="000E55A3" w:rsidRPr="00875AA8" w:rsidRDefault="006B7D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B82267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48CB2B88" w:rsidR="000E55A3" w:rsidRPr="00875AA8" w:rsidRDefault="00B82267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Gospodarka kwasowo-zasadowa w organizmie człowieka</w:t>
            </w:r>
          </w:p>
        </w:tc>
        <w:tc>
          <w:tcPr>
            <w:tcW w:w="1701" w:type="dxa"/>
            <w:vAlign w:val="center"/>
          </w:tcPr>
          <w:p w14:paraId="5447707F" w14:textId="0C4B1D09" w:rsidR="000E55A3" w:rsidRPr="00875AA8" w:rsidRDefault="006B7D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50EBF23C" w:rsidR="000E55A3" w:rsidRPr="00875AA8" w:rsidRDefault="006B7D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B82267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697E5A03" w:rsidR="000E55A3" w:rsidRPr="00875AA8" w:rsidRDefault="00B82267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Rola białek w organizmie człowieka, </w:t>
            </w:r>
            <w:r w:rsidR="002233E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definicja białka pełnowartościowego i aminokwasu ograniczającego, źródła białka w diecie, proces trawienia i metabolizm białek w organizmie, </w:t>
            </w:r>
            <w:r w:rsidR="000A3FA3">
              <w:rPr>
                <w:rFonts w:ascii="Garamond" w:hAnsi="Garamond" w:cs="Times New Roman"/>
                <w:sz w:val="18"/>
                <w:szCs w:val="18"/>
                <w:lang w:val="pl-PL"/>
              </w:rPr>
              <w:t>epidemiologia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rodzaje niedożywienia białkowego, dieta nisko i wysokobiałkowa (zalecenie stosowania)</w:t>
            </w:r>
            <w:r w:rsidR="002233EC">
              <w:rPr>
                <w:rFonts w:ascii="Garamond" w:hAnsi="Garamond" w:cs="Times New Roman"/>
                <w:sz w:val="18"/>
                <w:szCs w:val="18"/>
                <w:lang w:val="pl-PL"/>
              </w:rPr>
              <w:t>, konsekwencje długotrwałego stosowania diety wysokobiałkowej</w:t>
            </w:r>
          </w:p>
        </w:tc>
        <w:tc>
          <w:tcPr>
            <w:tcW w:w="1701" w:type="dxa"/>
            <w:vAlign w:val="center"/>
          </w:tcPr>
          <w:p w14:paraId="36E69469" w14:textId="6C897BFE" w:rsidR="000E55A3" w:rsidRPr="00875AA8" w:rsidRDefault="006B7D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6D85F9A" w14:textId="73529385" w:rsidR="000E55A3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B82267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45D2CAFF" w:rsidR="000E55A3" w:rsidRPr="00875AA8" w:rsidRDefault="002233EC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Rola tłuszczu w żywieniu człowieka, proces trawienia i metabolizm poszczególnych składników tłuszczowych w organizmie, rodzaje kwasów tłuszczowych oraz ich źródła w diecie, wpływ poszczególnych kwasów tłuszczowych na gospodarkę lipidową organizmu oraz ich rola w patogenezie chorób układu krążenia. Konsekwencje niedoboru oraz nadmiaru tłuszczu i poszczególnych kwasów tłuszczowych w diecie.</w:t>
            </w:r>
          </w:p>
        </w:tc>
        <w:tc>
          <w:tcPr>
            <w:tcW w:w="1701" w:type="dxa"/>
            <w:vAlign w:val="center"/>
          </w:tcPr>
          <w:p w14:paraId="51C9421B" w14:textId="7166A267" w:rsidR="000E55A3" w:rsidRPr="00875AA8" w:rsidRDefault="006B7D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0F9ED49" w14:textId="41F2542C" w:rsidR="000E55A3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B82267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7B4EDE87" w:rsidR="000E55A3" w:rsidRPr="00875AA8" w:rsidRDefault="002233EC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Rola węglowodanów w żywieniu człowieka, trawienie i metabolizm </w:t>
            </w:r>
            <w:r w:rsidR="006B7D62">
              <w:rPr>
                <w:rFonts w:ascii="Garamond" w:hAnsi="Garamond" w:cs="Times New Roman"/>
                <w:sz w:val="18"/>
                <w:szCs w:val="18"/>
                <w:lang w:val="pl-PL"/>
              </w:rPr>
              <w:t>węglowodanów w organizmie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rodzaje i źródła węglowodanów w diecie </w:t>
            </w:r>
            <w:r w:rsidR="006B7D62">
              <w:rPr>
                <w:rFonts w:ascii="Garamond" w:hAnsi="Garamond" w:cs="Times New Roman"/>
                <w:sz w:val="18"/>
                <w:szCs w:val="18"/>
                <w:lang w:val="pl-PL"/>
              </w:rPr>
              <w:t>oraz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ich wpływ na gospodarkę węglowodanową organizm</w:t>
            </w:r>
            <w:r w:rsidR="006B7D62"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 Skutki diet nisko</w:t>
            </w:r>
            <w:r w:rsidR="006B7D62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wysokowęglowodanowych. </w:t>
            </w:r>
          </w:p>
        </w:tc>
        <w:tc>
          <w:tcPr>
            <w:tcW w:w="1701" w:type="dxa"/>
            <w:vAlign w:val="center"/>
          </w:tcPr>
          <w:p w14:paraId="336BAC40" w14:textId="09712F40" w:rsidR="000E55A3" w:rsidRPr="00875AA8" w:rsidRDefault="006B7D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4BBE4B2" w14:textId="0893E365" w:rsidR="000E55A3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B82267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249835A9" w:rsidR="000E55A3" w:rsidRPr="00875AA8" w:rsidRDefault="002233EC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Błonnik pokarmowy – rodzaje, źródła w żywności, zapotrzebowanie, rola w prewencji chorób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dietozależnych</w:t>
            </w:r>
            <w:proofErr w:type="spellEnd"/>
          </w:p>
        </w:tc>
        <w:tc>
          <w:tcPr>
            <w:tcW w:w="1701" w:type="dxa"/>
            <w:vAlign w:val="center"/>
          </w:tcPr>
          <w:p w14:paraId="4A29C605" w14:textId="562E5808" w:rsidR="000E55A3" w:rsidRPr="00875AA8" w:rsidRDefault="006B7D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2C875124" w:rsidR="000E55A3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2233EC" w:rsidRPr="00B82267" w14:paraId="71CDF89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BEF8606" w14:textId="77777777" w:rsidR="002233EC" w:rsidRPr="00875AA8" w:rsidRDefault="002233EC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F5500D" w14:textId="6880CA9F" w:rsidR="002233EC" w:rsidRDefault="002233EC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Witamina C – źródła w diecie, wchłanianie i metabolizm, rola w organizmie człowieka</w:t>
            </w:r>
          </w:p>
        </w:tc>
        <w:tc>
          <w:tcPr>
            <w:tcW w:w="1701" w:type="dxa"/>
            <w:vAlign w:val="center"/>
          </w:tcPr>
          <w:p w14:paraId="440CBB38" w14:textId="4AF40412" w:rsidR="002233EC" w:rsidRPr="00875AA8" w:rsidRDefault="006B7D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7772B89" w14:textId="5E409570" w:rsidR="002233EC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B82267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55B79B44" w:rsidR="000E55A3" w:rsidRPr="00875AA8" w:rsidRDefault="002233EC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Witaminy rozpuszczalne w tłuszczach (A, D, E, K) </w:t>
            </w:r>
            <w:r w:rsidR="006B7D62">
              <w:rPr>
                <w:rFonts w:ascii="Garamond" w:hAnsi="Garamond" w:cs="Times New Roman"/>
                <w:sz w:val="18"/>
                <w:szCs w:val="18"/>
                <w:lang w:val="pl-PL"/>
              </w:rPr>
              <w:t>–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6B7D62">
              <w:rPr>
                <w:rFonts w:ascii="Garamond" w:hAnsi="Garamond" w:cs="Times New Roman"/>
                <w:sz w:val="18"/>
                <w:szCs w:val="18"/>
                <w:lang w:val="pl-PL"/>
              </w:rPr>
              <w:t>źródła w diecie, rola w organizmie człowieka, skutki niedoboru oraz nadmiaru</w:t>
            </w:r>
          </w:p>
        </w:tc>
        <w:tc>
          <w:tcPr>
            <w:tcW w:w="1701" w:type="dxa"/>
            <w:vAlign w:val="center"/>
          </w:tcPr>
          <w:p w14:paraId="3DCF0BD1" w14:textId="0E4D063A" w:rsidR="000E55A3" w:rsidRPr="00875AA8" w:rsidRDefault="006B7D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B051A81" w14:textId="6EB1CED7" w:rsidR="000E55A3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B82267" w14:paraId="455653A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8C356D" w14:textId="120120E6" w:rsidR="000E55A3" w:rsidRPr="00875AA8" w:rsidRDefault="006B7D62" w:rsidP="001257D8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Witaminy z grupy B – źródła w diecie, rola w organizmie człowieka, skutki niedoboru oraz nadmiaru</w:t>
            </w:r>
          </w:p>
        </w:tc>
        <w:tc>
          <w:tcPr>
            <w:tcW w:w="1701" w:type="dxa"/>
            <w:vAlign w:val="center"/>
          </w:tcPr>
          <w:p w14:paraId="6FEA85A4" w14:textId="5057DED0" w:rsidR="000E55A3" w:rsidRPr="00875AA8" w:rsidRDefault="006B7D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1315C5EA" w14:textId="3658F030" w:rsidR="000E55A3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2233EC" w:rsidRPr="00B82267" w14:paraId="6C045BB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29802AD" w14:textId="77777777" w:rsidR="002233EC" w:rsidRPr="00875AA8" w:rsidRDefault="002233EC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CAB913E" w14:textId="3A44B538" w:rsidR="002233EC" w:rsidRPr="00875AA8" w:rsidRDefault="006B7D62" w:rsidP="001257D8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Składniki mineralne (Ca, Mg, Na, K, Zn, P, I, Fe, Se, Mn) – wchłanianie i metabolizm w organizmie, rola, skutki niedoboru oraz nadmiaru  </w:t>
            </w:r>
          </w:p>
        </w:tc>
        <w:tc>
          <w:tcPr>
            <w:tcW w:w="1701" w:type="dxa"/>
            <w:vAlign w:val="center"/>
          </w:tcPr>
          <w:p w14:paraId="5CEFF507" w14:textId="29F7D3A1" w:rsidR="002233EC" w:rsidRPr="00875AA8" w:rsidRDefault="001B155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7C97F0F8" w14:textId="47E4E40F" w:rsidR="002233EC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6B7D62" w:rsidRPr="00B82267" w14:paraId="1B4059C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E59F9E6" w14:textId="77777777" w:rsidR="006B7D62" w:rsidRPr="00875AA8" w:rsidRDefault="006B7D62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CD4CD37" w14:textId="75019E47" w:rsidR="006B7D62" w:rsidRDefault="006B7D62" w:rsidP="001257D8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Związki bioaktywne w żywieniu człowieka (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polifenole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karotenoidy,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betaniny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in.) – rola w organizmie człowieka</w:t>
            </w:r>
          </w:p>
        </w:tc>
        <w:tc>
          <w:tcPr>
            <w:tcW w:w="1701" w:type="dxa"/>
            <w:vAlign w:val="center"/>
          </w:tcPr>
          <w:p w14:paraId="5AD176BE" w14:textId="5A220A5E" w:rsidR="006B7D62" w:rsidRDefault="006B7D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C546F8" w14:textId="4EB2B3BA" w:rsidR="006B7D62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B1552" w:rsidRPr="00B82267" w14:paraId="7105A1D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A7761F8" w14:textId="77777777" w:rsidR="001B1552" w:rsidRPr="00875AA8" w:rsidRDefault="001B1552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0F663B4" w14:textId="08626364" w:rsidR="001B1552" w:rsidRDefault="001B1552" w:rsidP="001257D8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Wpływ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mikrobiomu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jelitowego na zdrowie, żywność pro- i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prebiotyczna</w:t>
            </w:r>
            <w:proofErr w:type="spellEnd"/>
          </w:p>
        </w:tc>
        <w:tc>
          <w:tcPr>
            <w:tcW w:w="1701" w:type="dxa"/>
            <w:vAlign w:val="center"/>
          </w:tcPr>
          <w:p w14:paraId="075BA67E" w14:textId="41F3856E" w:rsidR="001B1552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620EE8CB" w14:textId="330DFF1F" w:rsidR="001B1552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B1552" w:rsidRPr="00B82267" w14:paraId="34D286D9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D15FA0E" w14:textId="77777777" w:rsidR="001B1552" w:rsidRPr="00875AA8" w:rsidRDefault="001B1552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F26E080" w14:textId="2EF919E2" w:rsidR="001B1552" w:rsidRDefault="001B1552" w:rsidP="001257D8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Dieta lekkostrawna – zalecenia</w:t>
            </w:r>
            <w:r w:rsidR="000A3FA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stosowania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produkty zalecane i przeciwskazane w diecie lekkostrawnej</w:t>
            </w:r>
          </w:p>
        </w:tc>
        <w:tc>
          <w:tcPr>
            <w:tcW w:w="1701" w:type="dxa"/>
            <w:vAlign w:val="center"/>
          </w:tcPr>
          <w:p w14:paraId="017F5A2F" w14:textId="3F0A0720" w:rsidR="001B1552" w:rsidRDefault="001B155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DB35BB9" w14:textId="3B0122C7" w:rsidR="001B1552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2233EC" w:rsidRPr="00B82267" w14:paraId="3592801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9C6BD92" w14:textId="77777777" w:rsidR="002233EC" w:rsidRPr="00875AA8" w:rsidRDefault="002233EC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86349BA" w14:textId="7A4747DB" w:rsidR="002233EC" w:rsidRPr="00875AA8" w:rsidRDefault="006B7D62" w:rsidP="001257D8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Patogeneza zespołu metabolicznego (ZM) – rola poszczególnych składników odżywczych w patogenezie, skutki zdrowotne rozwoju ZM, leczenie dietetyczne ZM (dieta redukcyjna, cukrzycowa, DASH)</w:t>
            </w:r>
          </w:p>
        </w:tc>
        <w:tc>
          <w:tcPr>
            <w:tcW w:w="1701" w:type="dxa"/>
            <w:vAlign w:val="center"/>
          </w:tcPr>
          <w:p w14:paraId="14104D8C" w14:textId="66F4ACA9" w:rsidR="002233EC" w:rsidRPr="00875AA8" w:rsidRDefault="006B7D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07BB9C4" w14:textId="359FEFF4" w:rsidR="002233EC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2233EC" w:rsidRPr="00B82267" w14:paraId="3F99169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D7AE5A4" w14:textId="77777777" w:rsidR="002233EC" w:rsidRPr="00875AA8" w:rsidRDefault="002233EC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EC89C8C" w14:textId="5C0C1C44" w:rsidR="002233EC" w:rsidRPr="00875AA8" w:rsidRDefault="006B7D62" w:rsidP="001257D8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Żywienie w chorobach przewodu pokarmowego, w tym wątroby</w:t>
            </w:r>
            <w:r w:rsidR="001B155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trzustki</w:t>
            </w:r>
          </w:p>
        </w:tc>
        <w:tc>
          <w:tcPr>
            <w:tcW w:w="1701" w:type="dxa"/>
            <w:vAlign w:val="center"/>
          </w:tcPr>
          <w:p w14:paraId="612A63C6" w14:textId="57A55184" w:rsidR="002233EC" w:rsidRPr="00875AA8" w:rsidRDefault="001B155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242969F" w14:textId="53C53E4E" w:rsidR="002233EC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2233EC" w:rsidRPr="00B82267" w14:paraId="4D9729E9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47A6AA" w14:textId="77777777" w:rsidR="002233EC" w:rsidRPr="00875AA8" w:rsidRDefault="002233EC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8D18F3E" w14:textId="29CC4592" w:rsidR="001B1552" w:rsidRPr="00875AA8" w:rsidRDefault="006B7D62" w:rsidP="001B1552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Żywienie w chorobach </w:t>
            </w:r>
            <w:r w:rsidR="001B1552">
              <w:rPr>
                <w:rFonts w:ascii="Garamond" w:hAnsi="Garamond" w:cs="Times New Roman"/>
                <w:sz w:val="18"/>
                <w:szCs w:val="18"/>
                <w:lang w:val="pl-PL"/>
              </w:rPr>
              <w:t>nerek</w:t>
            </w:r>
          </w:p>
        </w:tc>
        <w:tc>
          <w:tcPr>
            <w:tcW w:w="1701" w:type="dxa"/>
            <w:vAlign w:val="center"/>
          </w:tcPr>
          <w:p w14:paraId="3A70FBF0" w14:textId="7C35159B" w:rsidR="002233EC" w:rsidRPr="00875AA8" w:rsidRDefault="001B155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B7E0BCB" w14:textId="50F407EF" w:rsidR="002233EC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2233EC" w:rsidRPr="00B82267" w14:paraId="3E62D4BE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E83912E" w14:textId="77777777" w:rsidR="002233EC" w:rsidRPr="00875AA8" w:rsidRDefault="002233EC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8656F69" w14:textId="3357CD72" w:rsidR="002233EC" w:rsidRPr="00875AA8" w:rsidRDefault="001B1552" w:rsidP="001257D8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Alergie i nietolerancje pokarmowe </w:t>
            </w:r>
          </w:p>
        </w:tc>
        <w:tc>
          <w:tcPr>
            <w:tcW w:w="1701" w:type="dxa"/>
            <w:vAlign w:val="center"/>
          </w:tcPr>
          <w:p w14:paraId="566FDB45" w14:textId="1B8AE7A7" w:rsidR="002233EC" w:rsidRPr="00875AA8" w:rsidRDefault="001B155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C3BD4E3" w14:textId="3CE12E3F" w:rsidR="002233EC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2233EC" w:rsidRPr="00B82267" w14:paraId="523792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BCF7127" w14:textId="77777777" w:rsidR="002233EC" w:rsidRPr="00875AA8" w:rsidRDefault="002233EC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034A5E8" w14:textId="46F6C604" w:rsidR="002233EC" w:rsidRPr="00875AA8" w:rsidRDefault="001B1552" w:rsidP="001257D8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Żywienie w chorobach układu ruchu</w:t>
            </w:r>
          </w:p>
        </w:tc>
        <w:tc>
          <w:tcPr>
            <w:tcW w:w="1701" w:type="dxa"/>
            <w:vAlign w:val="center"/>
          </w:tcPr>
          <w:p w14:paraId="0ECD8CBA" w14:textId="0F89570D" w:rsidR="002233EC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E9C6E12" w14:textId="25B7F93C" w:rsidR="002233EC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2233EC" w:rsidRPr="00B82267" w14:paraId="2E7CDE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B2595A7" w14:textId="77777777" w:rsidR="002233EC" w:rsidRPr="00875AA8" w:rsidRDefault="002233EC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BEAE230" w14:textId="0584AD1B" w:rsidR="002233EC" w:rsidRPr="00875AA8" w:rsidRDefault="001B1552" w:rsidP="001257D8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Żywienie w chorobach przebiegających z gorączką</w:t>
            </w:r>
          </w:p>
        </w:tc>
        <w:tc>
          <w:tcPr>
            <w:tcW w:w="1701" w:type="dxa"/>
            <w:vAlign w:val="center"/>
          </w:tcPr>
          <w:p w14:paraId="5CF41FF5" w14:textId="22DD56C8" w:rsidR="002233EC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C7ACFA6" w14:textId="1DE13E2D" w:rsidR="002233EC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56C80A46" w:rsidR="000E55A3" w:rsidRPr="00875AA8" w:rsidRDefault="00CA6F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vAlign w:val="center"/>
          </w:tcPr>
          <w:p w14:paraId="66A0CC13" w14:textId="30B15129" w:rsidR="000E55A3" w:rsidRPr="00875AA8" w:rsidRDefault="00D23F8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5DD2FF31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0B57ADF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D37B977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A30B72" w14:paraId="587F933F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E979" w14:textId="0EDB52CA" w:rsidR="00AC71F1" w:rsidRPr="007A4424" w:rsidRDefault="00EA5BB0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\* MERGEFORMAT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EA5BB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854D" w14:textId="46FD6E2E" w:rsidR="00AC71F1" w:rsidRPr="00EC2E20" w:rsidRDefault="000A3FA3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Wykład wspomagany prezentacją multimedialną</w:t>
            </w:r>
          </w:p>
        </w:tc>
      </w:tr>
    </w:tbl>
    <w:p w14:paraId="43CE88D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4390"/>
        <w:gridCol w:w="4536"/>
        <w:gridCol w:w="1559"/>
      </w:tblGrid>
      <w:tr w:rsidR="00AC71F1" w:rsidRPr="00875AA8" w14:paraId="63CCA72D" w14:textId="77777777" w:rsidTr="00AC71F1">
        <w:trPr>
          <w:trHeight w:val="440"/>
        </w:trPr>
        <w:tc>
          <w:tcPr>
            <w:tcW w:w="4390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AC71F1" w:rsidRPr="00875AA8" w:rsidRDefault="00AC71F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4536" w:type="dxa"/>
            <w:vMerge w:val="restart"/>
            <w:shd w:val="clear" w:color="auto" w:fill="D9E2F3" w:themeFill="accent5" w:themeFillTint="33"/>
            <w:vAlign w:val="center"/>
          </w:tcPr>
          <w:p w14:paraId="4E430301" w14:textId="1729F870" w:rsidR="00AC71F1" w:rsidRPr="00875AA8" w:rsidRDefault="00AC71F1" w:rsidP="00AC71F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Kryteria oceny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AC71F1" w:rsidRPr="00875AA8" w:rsidRDefault="00AC71F1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AC71F1" w:rsidRPr="00875AA8" w14:paraId="403EB7A7" w14:textId="77777777" w:rsidTr="00AC71F1">
        <w:trPr>
          <w:trHeight w:val="440"/>
        </w:trPr>
        <w:tc>
          <w:tcPr>
            <w:tcW w:w="4390" w:type="dxa"/>
            <w:vMerge/>
            <w:shd w:val="clear" w:color="auto" w:fill="D9E2F3" w:themeFill="accent5" w:themeFillTint="33"/>
            <w:vAlign w:val="center"/>
          </w:tcPr>
          <w:p w14:paraId="3D365E89" w14:textId="77777777" w:rsidR="00AC71F1" w:rsidRPr="00875AA8" w:rsidRDefault="00AC71F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  <w:shd w:val="clear" w:color="auto" w:fill="D9E2F3" w:themeFill="accent5" w:themeFillTint="33"/>
          </w:tcPr>
          <w:p w14:paraId="06DB6079" w14:textId="77777777" w:rsidR="00AC71F1" w:rsidRDefault="00AC71F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1E27518D" w:rsidR="00AC71F1" w:rsidRPr="00875AA8" w:rsidRDefault="00F67CD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609FCBBB4C764B28BE2A0E9ABB3031E3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F67CD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AC71F1" w:rsidRPr="00875AA8" w14:paraId="765CCD4A" w14:textId="77777777" w:rsidTr="00AC71F1">
        <w:trPr>
          <w:trHeight w:val="263"/>
        </w:trPr>
        <w:tc>
          <w:tcPr>
            <w:tcW w:w="4390" w:type="dxa"/>
            <w:vAlign w:val="center"/>
          </w:tcPr>
          <w:p w14:paraId="4118658C" w14:textId="77777777" w:rsidR="00AC71F1" w:rsidRPr="00875AA8" w:rsidRDefault="00AC71F1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4536" w:type="dxa"/>
          </w:tcPr>
          <w:p w14:paraId="015231E5" w14:textId="77777777" w:rsidR="00AC71F1" w:rsidRPr="00875AA8" w:rsidRDefault="00AC71F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FFC8A91" w14:textId="221402B0" w:rsidR="00AC71F1" w:rsidRPr="00875AA8" w:rsidRDefault="00AC71F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AC71F1" w:rsidRPr="00875AA8" w14:paraId="1E04E990" w14:textId="77777777" w:rsidTr="00AC71F1">
        <w:trPr>
          <w:trHeight w:val="263"/>
        </w:trPr>
        <w:tc>
          <w:tcPr>
            <w:tcW w:w="4390" w:type="dxa"/>
            <w:vAlign w:val="center"/>
          </w:tcPr>
          <w:p w14:paraId="613C904F" w14:textId="77777777" w:rsidR="00AC71F1" w:rsidRPr="00875AA8" w:rsidRDefault="00AC71F1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4536" w:type="dxa"/>
          </w:tcPr>
          <w:p w14:paraId="3EE403A3" w14:textId="4F274510" w:rsidR="00AC71F1" w:rsidRPr="00875AA8" w:rsidRDefault="00AC71F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B790D6C" w14:textId="1346BABD" w:rsidR="00AC71F1" w:rsidRPr="00875AA8" w:rsidRDefault="00C8419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AC71F1" w:rsidRPr="00875AA8" w14:paraId="2432CC9D" w14:textId="77777777" w:rsidTr="00AC71F1">
        <w:trPr>
          <w:trHeight w:val="263"/>
        </w:trPr>
        <w:tc>
          <w:tcPr>
            <w:tcW w:w="4390" w:type="dxa"/>
            <w:vAlign w:val="center"/>
          </w:tcPr>
          <w:p w14:paraId="3D810092" w14:textId="77777777" w:rsidR="00AC71F1" w:rsidRPr="00875AA8" w:rsidRDefault="00AC71F1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4536" w:type="dxa"/>
          </w:tcPr>
          <w:p w14:paraId="72D182BB" w14:textId="30916722" w:rsidR="00AC71F1" w:rsidRPr="00875AA8" w:rsidRDefault="00C8419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Uzyskanie minimum 50% punktów</w:t>
            </w:r>
          </w:p>
        </w:tc>
        <w:tc>
          <w:tcPr>
            <w:tcW w:w="1559" w:type="dxa"/>
            <w:vAlign w:val="center"/>
          </w:tcPr>
          <w:p w14:paraId="18FFB0EA" w14:textId="1B76AB9F" w:rsidR="00AC71F1" w:rsidRPr="00875AA8" w:rsidRDefault="00C8419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  <w:r w:rsidR="00AC71F1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AC71F1" w:rsidRPr="00964650" w14:paraId="605C8350" w14:textId="77777777" w:rsidTr="00AC71F1">
        <w:trPr>
          <w:trHeight w:val="263"/>
        </w:trPr>
        <w:tc>
          <w:tcPr>
            <w:tcW w:w="4390" w:type="dxa"/>
            <w:vAlign w:val="center"/>
          </w:tcPr>
          <w:p w14:paraId="4BE06113" w14:textId="77777777" w:rsidR="00AC71F1" w:rsidRPr="00875AA8" w:rsidRDefault="00AC71F1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lastRenderedPageBreak/>
              <w:t>Przygotowanie i przedstawienie eseju / referatu / innej formy wypowiedzi pisemnej</w:t>
            </w:r>
          </w:p>
        </w:tc>
        <w:tc>
          <w:tcPr>
            <w:tcW w:w="4536" w:type="dxa"/>
          </w:tcPr>
          <w:p w14:paraId="60E075D6" w14:textId="77777777" w:rsidR="00AC71F1" w:rsidRPr="00875AA8" w:rsidRDefault="00AC71F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9F8FF06" w14:textId="0C89A9B3" w:rsidR="00AC71F1" w:rsidRPr="00875AA8" w:rsidRDefault="00AC71F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AC71F1" w:rsidRPr="00964650" w14:paraId="287DEDE0" w14:textId="77777777" w:rsidTr="00AC71F1">
        <w:trPr>
          <w:trHeight w:val="263"/>
        </w:trPr>
        <w:tc>
          <w:tcPr>
            <w:tcW w:w="4390" w:type="dxa"/>
            <w:vAlign w:val="center"/>
          </w:tcPr>
          <w:p w14:paraId="582670E6" w14:textId="77777777" w:rsidR="00AC71F1" w:rsidRPr="00875AA8" w:rsidRDefault="00AC71F1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4536" w:type="dxa"/>
          </w:tcPr>
          <w:p w14:paraId="3B4BCFC1" w14:textId="77777777" w:rsidR="00AC71F1" w:rsidRPr="00875AA8" w:rsidRDefault="00AC71F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5C6036A" w14:textId="1840001C" w:rsidR="00AC71F1" w:rsidRPr="00875AA8" w:rsidRDefault="00AC71F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AC71F1" w:rsidRPr="00964650" w14:paraId="5BA1CC1E" w14:textId="77777777" w:rsidTr="00AC71F1">
        <w:trPr>
          <w:trHeight w:val="263"/>
        </w:trPr>
        <w:tc>
          <w:tcPr>
            <w:tcW w:w="4390" w:type="dxa"/>
            <w:vAlign w:val="center"/>
          </w:tcPr>
          <w:p w14:paraId="021B613A" w14:textId="77777777" w:rsidR="00AC71F1" w:rsidRPr="00875AA8" w:rsidRDefault="00AC71F1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4536" w:type="dxa"/>
          </w:tcPr>
          <w:p w14:paraId="209900FC" w14:textId="77777777" w:rsidR="00AC71F1" w:rsidRPr="00875AA8" w:rsidRDefault="00AC71F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F6DA00B" w14:textId="6A5101F8" w:rsidR="00AC71F1" w:rsidRPr="00875AA8" w:rsidRDefault="00AC71F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AC71F1" w:rsidRPr="00964650" w14:paraId="747B18F0" w14:textId="77777777" w:rsidTr="00AC71F1">
        <w:trPr>
          <w:trHeight w:val="263"/>
        </w:trPr>
        <w:tc>
          <w:tcPr>
            <w:tcW w:w="4390" w:type="dxa"/>
            <w:vAlign w:val="center"/>
          </w:tcPr>
          <w:p w14:paraId="6920910F" w14:textId="77777777" w:rsidR="00AC71F1" w:rsidRPr="00875AA8" w:rsidRDefault="00AC71F1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4536" w:type="dxa"/>
          </w:tcPr>
          <w:p w14:paraId="07CC0BBE" w14:textId="77777777" w:rsidR="00AC71F1" w:rsidRPr="00875AA8" w:rsidRDefault="00AC71F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169D773" w14:textId="40C57217" w:rsidR="00AC71F1" w:rsidRPr="00875AA8" w:rsidRDefault="00AC71F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AC71F1" w:rsidRPr="00875AA8" w14:paraId="429D5E5A" w14:textId="77777777" w:rsidTr="00AC71F1">
        <w:trPr>
          <w:trHeight w:val="263"/>
        </w:trPr>
        <w:tc>
          <w:tcPr>
            <w:tcW w:w="4390" w:type="dxa"/>
            <w:vAlign w:val="center"/>
          </w:tcPr>
          <w:p w14:paraId="317897F0" w14:textId="77777777" w:rsidR="00AC71F1" w:rsidRPr="00875AA8" w:rsidRDefault="00AC71F1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</w:t>
            </w:r>
            <w:proofErr w:type="gramStart"/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…….</w:t>
            </w:r>
            <w:proofErr w:type="gramEnd"/>
          </w:p>
        </w:tc>
        <w:tc>
          <w:tcPr>
            <w:tcW w:w="4536" w:type="dxa"/>
          </w:tcPr>
          <w:p w14:paraId="0E6679DF" w14:textId="77777777" w:rsidR="00AC71F1" w:rsidRPr="00875AA8" w:rsidRDefault="00AC71F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A69A9A0" w14:textId="5A0396DA" w:rsidR="00AC71F1" w:rsidRPr="00875AA8" w:rsidRDefault="00AC71F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AC71F1" w:rsidRPr="00875AA8" w14:paraId="49A27963" w14:textId="77777777" w:rsidTr="00AC71F1">
        <w:trPr>
          <w:trHeight w:val="384"/>
        </w:trPr>
        <w:tc>
          <w:tcPr>
            <w:tcW w:w="8926" w:type="dxa"/>
            <w:gridSpan w:val="2"/>
            <w:tcBorders>
              <w:left w:val="nil"/>
              <w:bottom w:val="nil"/>
            </w:tcBorders>
            <w:vAlign w:val="center"/>
          </w:tcPr>
          <w:p w14:paraId="1379ED6B" w14:textId="09411D77" w:rsidR="00AC71F1" w:rsidRPr="00875AA8" w:rsidRDefault="00AC71F1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73CA11D" w:rsidR="00AC71F1" w:rsidRPr="00875AA8" w:rsidRDefault="000A3F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EF6180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EF6180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EF6180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EF6180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EF6180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C84198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7AAD787C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87892A0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84198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6BF4181E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CFD5B31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84198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0ECD3F76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EC8EF9B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0E4E2678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A5BEBF2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84198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67268EE6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95CA3F0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75AA8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1E451F0F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E2887B0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4D450E6E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8CB6C9B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84198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5CC5419D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EEC1F0E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6D477BFB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5443AA7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75AA8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16730299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74CD0B9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1C300160" w:rsidR="00CB75B5" w:rsidRPr="00875AA8" w:rsidRDefault="00C84198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C6C9857" w14:textId="09836274" w:rsidR="00CB75B5" w:rsidRPr="00875AA8" w:rsidRDefault="00C84198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68</w:t>
            </w:r>
          </w:p>
        </w:tc>
      </w:tr>
      <w:tr w:rsidR="00CB75B5" w:rsidRPr="00875AA8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553763E6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07513C3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39128C94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BDB4A40" w14:textId="238D946A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75AA8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490050DC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94D83BF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</w:t>
            </w:r>
            <w:proofErr w:type="gramStart"/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2DC42428" w14:textId="032AEA26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0FFD8DFE" w:rsidR="00CB75B5" w:rsidRPr="00875AA8" w:rsidRDefault="000A3FA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33FA9E7" w14:textId="514DCB0F" w:rsidR="00CB75B5" w:rsidRPr="00875AA8" w:rsidRDefault="000A3FA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68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19441D" w14:paraId="2FB9D7B8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4F4F04EA" w14:textId="5D3DE5A6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14:paraId="257C619F" w14:textId="23A045EC" w:rsidR="009C486D" w:rsidRPr="00875AA8" w:rsidRDefault="00341D4D" w:rsidP="00341D4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Gawędzki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J. (red</w:t>
            </w:r>
            <w:r w:rsidR="0019441D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) 2022: </w:t>
            </w:r>
            <w:r w:rsidRPr="00341D4D">
              <w:rPr>
                <w:rFonts w:ascii="Garamond" w:hAnsi="Garamond" w:cs="Times New Roman"/>
                <w:sz w:val="18"/>
                <w:szCs w:val="18"/>
                <w:lang w:val="pl-PL"/>
              </w:rPr>
              <w:t>Żywienie człowieka Tom 1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341D4D">
              <w:rPr>
                <w:rFonts w:ascii="Garamond" w:hAnsi="Garamond" w:cs="Times New Roman"/>
                <w:sz w:val="18"/>
                <w:szCs w:val="18"/>
                <w:lang w:val="pl-PL"/>
              </w:rPr>
              <w:t>Podstawy nauki o żywieniu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341D4D">
              <w:rPr>
                <w:rFonts w:ascii="Garamond" w:hAnsi="Garamond" w:cs="Times New Roman"/>
                <w:sz w:val="18"/>
                <w:szCs w:val="18"/>
                <w:lang w:val="pl-PL"/>
              </w:rPr>
              <w:t>Wydawnictwo Naukowe PWN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Warszawa.</w:t>
            </w:r>
          </w:p>
        </w:tc>
      </w:tr>
      <w:tr w:rsidR="009C486D" w:rsidRPr="00341D4D" w14:paraId="59E62D82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7958836" w14:textId="2A9FF02A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14:paraId="0E973558" w14:textId="5CEDCDE7" w:rsidR="009C486D" w:rsidRPr="00875AA8" w:rsidRDefault="00341D4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341D4D">
              <w:rPr>
                <w:rFonts w:ascii="Garamond" w:hAnsi="Garamond" w:cs="Times New Roman"/>
                <w:sz w:val="18"/>
                <w:szCs w:val="18"/>
                <w:lang w:val="pl-PL"/>
              </w:rPr>
              <w:t>Moszak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</w:t>
            </w:r>
            <w:r w:rsidRPr="00341D4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341D4D">
              <w:rPr>
                <w:rFonts w:ascii="Garamond" w:hAnsi="Garamond" w:cs="Times New Roman"/>
                <w:sz w:val="18"/>
                <w:szCs w:val="18"/>
                <w:lang w:val="pl-PL"/>
              </w:rPr>
              <w:t>Grzymisławski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M. (red.) 2022: </w:t>
            </w:r>
            <w:r w:rsidRPr="00341D4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Żywienie człowieka zdrowego i chorego.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Tom 2</w:t>
            </w:r>
            <w:r w:rsidR="00AD3A6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341D4D">
              <w:rPr>
                <w:rFonts w:ascii="Garamond" w:hAnsi="Garamond" w:cs="Times New Roman"/>
                <w:sz w:val="18"/>
                <w:szCs w:val="18"/>
                <w:lang w:val="pl-PL"/>
              </w:rPr>
              <w:t>Wydawnictwo Naukowe PWN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Warszawa.</w:t>
            </w:r>
          </w:p>
        </w:tc>
      </w:tr>
      <w:tr w:rsidR="005259D9" w:rsidRPr="0019441D" w14:paraId="552CEA83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E6CCB6F" w14:textId="54CD5373" w:rsidR="005259D9" w:rsidRPr="00BD5AE5" w:rsidRDefault="005259D9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14:paraId="5EC56126" w14:textId="549684F1" w:rsidR="005259D9" w:rsidRPr="00875AA8" w:rsidRDefault="00AD3A69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AD3A69">
              <w:rPr>
                <w:rFonts w:ascii="Garamond" w:hAnsi="Garamond" w:cs="Times New Roman"/>
                <w:sz w:val="18"/>
                <w:szCs w:val="18"/>
                <w:lang w:val="pl-PL"/>
              </w:rPr>
              <w:t>Gertig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H.</w:t>
            </w:r>
            <w:r w:rsidRPr="00AD3A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AD3A69">
              <w:rPr>
                <w:rFonts w:ascii="Garamond" w:hAnsi="Garamond" w:cs="Times New Roman"/>
                <w:sz w:val="18"/>
                <w:szCs w:val="18"/>
                <w:lang w:val="pl-PL"/>
              </w:rPr>
              <w:t>Przysławski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 (red</w:t>
            </w:r>
            <w:r w:rsidR="0019441D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) 2022: </w:t>
            </w:r>
            <w:r w:rsidRPr="00AD3A69">
              <w:rPr>
                <w:rFonts w:ascii="Garamond" w:hAnsi="Garamond" w:cs="Times New Roman"/>
                <w:sz w:val="18"/>
                <w:szCs w:val="18"/>
                <w:lang w:val="pl-PL"/>
              </w:rPr>
              <w:t>Bromatologia Zarys nauki o żywności i żywieniu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 w:rsidRPr="00AD3A69">
              <w:rPr>
                <w:lang w:val="pl-PL"/>
              </w:rPr>
              <w:t xml:space="preserve"> </w:t>
            </w:r>
            <w:r w:rsidRPr="00AD3A69">
              <w:rPr>
                <w:rFonts w:ascii="Garamond" w:hAnsi="Garamond" w:cs="Times New Roman"/>
                <w:sz w:val="18"/>
                <w:szCs w:val="18"/>
                <w:lang w:val="pl-PL"/>
              </w:rPr>
              <w:t>PZWL Wydawnictwo Lekarskie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Warszawa</w:t>
            </w:r>
            <w:r w:rsidR="0019441D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19441D" w:rsidRPr="0019441D" w14:paraId="0326AE86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2DC20723" w14:textId="77777777" w:rsidR="0019441D" w:rsidRPr="00BD5AE5" w:rsidRDefault="0019441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14:paraId="07989206" w14:textId="57C5A6A2" w:rsidR="0019441D" w:rsidRPr="00AD3A69" w:rsidRDefault="0019441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Jarosz M., Rychlik E.,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Stoś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K., Charzewska J. (red.) 2020: Normy żywienia dla populacji Polski. Wydawnictwo NIZP-PZH, Warszawa.  </w:t>
            </w:r>
          </w:p>
        </w:tc>
      </w:tr>
    </w:tbl>
    <w:p w14:paraId="372D7929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AD3A69" w14:paraId="34DF038C" w14:textId="77777777" w:rsidTr="00AD3A69">
        <w:trPr>
          <w:trHeight w:val="268"/>
        </w:trPr>
        <w:tc>
          <w:tcPr>
            <w:tcW w:w="421" w:type="dxa"/>
            <w:vAlign w:val="center"/>
          </w:tcPr>
          <w:p w14:paraId="6B8AAA79" w14:textId="64073499" w:rsidR="009C486D" w:rsidRPr="00BD5AE5" w:rsidRDefault="009C486D" w:rsidP="00BD5A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1BAC331" w14:textId="03011E8E" w:rsidR="009C486D" w:rsidRPr="00875AA8" w:rsidRDefault="00341D4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1D4D">
              <w:rPr>
                <w:rFonts w:ascii="Garamond" w:hAnsi="Garamond" w:cs="Times New Roman"/>
                <w:sz w:val="18"/>
                <w:szCs w:val="18"/>
                <w:lang w:val="pl-PL"/>
              </w:rPr>
              <w:t>Gajda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R.</w:t>
            </w:r>
            <w:r w:rsidRPr="00341D4D">
              <w:rPr>
                <w:rFonts w:ascii="Garamond" w:hAnsi="Garamond" w:cs="Times New Roman"/>
                <w:sz w:val="18"/>
                <w:szCs w:val="18"/>
                <w:lang w:val="pl-PL"/>
              </w:rPr>
              <w:t>, Kołodziej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 (red) 20</w:t>
            </w:r>
            <w:r w:rsidR="00AD3A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18: </w:t>
            </w:r>
            <w:r w:rsidR="00AD3A69" w:rsidRPr="00AD3A69">
              <w:rPr>
                <w:rFonts w:ascii="Garamond" w:hAnsi="Garamond" w:cs="Times New Roman"/>
                <w:sz w:val="18"/>
                <w:szCs w:val="18"/>
                <w:lang w:val="pl-PL"/>
              </w:rPr>
              <w:t>Podstawy żywienia człowieka z zadaniami</w:t>
            </w:r>
            <w:r w:rsidR="00AD3A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Wydawnictwo </w:t>
            </w:r>
            <w:proofErr w:type="spellStart"/>
            <w:r w:rsidR="00AD3A69">
              <w:rPr>
                <w:rFonts w:ascii="Garamond" w:hAnsi="Garamond" w:cs="Times New Roman"/>
                <w:sz w:val="18"/>
                <w:szCs w:val="18"/>
                <w:lang w:val="pl-PL"/>
              </w:rPr>
              <w:t>MedPharm</w:t>
            </w:r>
            <w:proofErr w:type="spellEnd"/>
            <w:r w:rsidR="00AD3A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Polska, Wrocław.</w:t>
            </w:r>
          </w:p>
        </w:tc>
      </w:tr>
    </w:tbl>
    <w:p w14:paraId="29BC9017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1F08950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C84198" w14:paraId="6FFE657A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3D09C6D" w14:textId="6F0154FD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50DDDAF" w14:textId="562D0EAE" w:rsidR="009E6AF7" w:rsidRPr="00875AA8" w:rsidRDefault="00341D4D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wykładowe udostępnione przez prowadzącego zajęcia</w:t>
            </w:r>
          </w:p>
        </w:tc>
      </w:tr>
    </w:tbl>
    <w:p w14:paraId="39100F51" w14:textId="66D6138B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B32D1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58A4" w14:textId="77777777" w:rsidR="002C31E2" w:rsidRDefault="002C31E2">
      <w:pPr>
        <w:spacing w:after="0" w:line="240" w:lineRule="auto"/>
      </w:pPr>
      <w:r>
        <w:separator/>
      </w:r>
    </w:p>
  </w:endnote>
  <w:endnote w:type="continuationSeparator" w:id="0">
    <w:p w14:paraId="7826F30F" w14:textId="77777777" w:rsidR="002C31E2" w:rsidRDefault="002C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1D2ECE00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61691D" w:rsidRPr="0061691D">
      <w:rPr>
        <w:rFonts w:ascii="Times New Roman" w:hAnsi="Times New Roman" w:cs="Times New Roman"/>
        <w:sz w:val="20"/>
        <w:szCs w:val="20"/>
        <w:lang w:val="pl-PL"/>
      </w:rPr>
      <w:t xml:space="preserve">Propedeutyka dietetyki i żywienia człowieka 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D4D6" w14:textId="77777777" w:rsidR="002C31E2" w:rsidRDefault="002C31E2">
      <w:pPr>
        <w:spacing w:after="0" w:line="240" w:lineRule="auto"/>
      </w:pPr>
      <w:r>
        <w:separator/>
      </w:r>
    </w:p>
  </w:footnote>
  <w:footnote w:type="continuationSeparator" w:id="0">
    <w:p w14:paraId="582A11D1" w14:textId="77777777" w:rsidR="002C31E2" w:rsidRDefault="002C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1C5EE434" w:rsidR="00D6125B" w:rsidRPr="00A3045F" w:rsidRDefault="00C84198" w:rsidP="00A3045F">
    <w:pPr>
      <w:pStyle w:val="Nagwek"/>
      <w:jc w:val="center"/>
    </w:pPr>
    <w:r>
      <w:rPr>
        <w:noProof/>
      </w:rPr>
      <w:drawing>
        <wp:inline distT="0" distB="0" distL="0" distR="0" wp14:anchorId="66EAE4D3" wp14:editId="5C596F7B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67535">
    <w:abstractNumId w:val="10"/>
  </w:num>
  <w:num w:numId="2" w16cid:durableId="918174697">
    <w:abstractNumId w:val="2"/>
  </w:num>
  <w:num w:numId="3" w16cid:durableId="1282613727">
    <w:abstractNumId w:val="3"/>
  </w:num>
  <w:num w:numId="4" w16cid:durableId="552347254">
    <w:abstractNumId w:val="7"/>
  </w:num>
  <w:num w:numId="5" w16cid:durableId="1256279656">
    <w:abstractNumId w:val="5"/>
  </w:num>
  <w:num w:numId="6" w16cid:durableId="1978685066">
    <w:abstractNumId w:val="9"/>
  </w:num>
  <w:num w:numId="7" w16cid:durableId="244342510">
    <w:abstractNumId w:val="1"/>
  </w:num>
  <w:num w:numId="8" w16cid:durableId="1372147519">
    <w:abstractNumId w:val="11"/>
  </w:num>
  <w:num w:numId="9" w16cid:durableId="681706573">
    <w:abstractNumId w:val="8"/>
  </w:num>
  <w:num w:numId="10" w16cid:durableId="1149132365">
    <w:abstractNumId w:val="6"/>
  </w:num>
  <w:num w:numId="11" w16cid:durableId="926696935">
    <w:abstractNumId w:val="4"/>
  </w:num>
  <w:num w:numId="12" w16cid:durableId="176923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0NDMysDAzsDQ3NzVQ0lEKTi0uzszPAykwrAUA+2QNuywAAAA="/>
  </w:docVars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A3FA3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9441D"/>
    <w:rsid w:val="001A3CF7"/>
    <w:rsid w:val="001B1552"/>
    <w:rsid w:val="001B6D39"/>
    <w:rsid w:val="001C008D"/>
    <w:rsid w:val="001D556D"/>
    <w:rsid w:val="001F5B36"/>
    <w:rsid w:val="00201E1B"/>
    <w:rsid w:val="00203756"/>
    <w:rsid w:val="002233EC"/>
    <w:rsid w:val="002574C9"/>
    <w:rsid w:val="00266590"/>
    <w:rsid w:val="002A4092"/>
    <w:rsid w:val="002A519E"/>
    <w:rsid w:val="002C31E2"/>
    <w:rsid w:val="002C745F"/>
    <w:rsid w:val="002D0322"/>
    <w:rsid w:val="002E58EF"/>
    <w:rsid w:val="002F3930"/>
    <w:rsid w:val="00304AC9"/>
    <w:rsid w:val="0031358A"/>
    <w:rsid w:val="00341D4D"/>
    <w:rsid w:val="00343F03"/>
    <w:rsid w:val="003554DD"/>
    <w:rsid w:val="003752AF"/>
    <w:rsid w:val="00376545"/>
    <w:rsid w:val="0039186A"/>
    <w:rsid w:val="003A0495"/>
    <w:rsid w:val="003A7BC2"/>
    <w:rsid w:val="003E7C6B"/>
    <w:rsid w:val="00416B28"/>
    <w:rsid w:val="00480270"/>
    <w:rsid w:val="0049627E"/>
    <w:rsid w:val="004A1C9B"/>
    <w:rsid w:val="004A3C93"/>
    <w:rsid w:val="004B21E0"/>
    <w:rsid w:val="004C0558"/>
    <w:rsid w:val="004D16D0"/>
    <w:rsid w:val="004E2012"/>
    <w:rsid w:val="004E3F38"/>
    <w:rsid w:val="00522C81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12C4"/>
    <w:rsid w:val="005E4722"/>
    <w:rsid w:val="005E7B41"/>
    <w:rsid w:val="005F1666"/>
    <w:rsid w:val="00603A3D"/>
    <w:rsid w:val="00606DBF"/>
    <w:rsid w:val="0061691D"/>
    <w:rsid w:val="0062291A"/>
    <w:rsid w:val="0063278D"/>
    <w:rsid w:val="006542BB"/>
    <w:rsid w:val="00655679"/>
    <w:rsid w:val="006636B5"/>
    <w:rsid w:val="00667D13"/>
    <w:rsid w:val="00675719"/>
    <w:rsid w:val="00686E02"/>
    <w:rsid w:val="00687B4C"/>
    <w:rsid w:val="00691EA8"/>
    <w:rsid w:val="006A1E4A"/>
    <w:rsid w:val="006B7D62"/>
    <w:rsid w:val="006C5DB2"/>
    <w:rsid w:val="006D04ED"/>
    <w:rsid w:val="006E7175"/>
    <w:rsid w:val="006F1E4D"/>
    <w:rsid w:val="00706643"/>
    <w:rsid w:val="007378F2"/>
    <w:rsid w:val="00751241"/>
    <w:rsid w:val="00752317"/>
    <w:rsid w:val="00760A5C"/>
    <w:rsid w:val="00772324"/>
    <w:rsid w:val="00777F72"/>
    <w:rsid w:val="0078334C"/>
    <w:rsid w:val="007B32D1"/>
    <w:rsid w:val="007D37F7"/>
    <w:rsid w:val="00804069"/>
    <w:rsid w:val="00806E16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AD3A69"/>
    <w:rsid w:val="00B01CE3"/>
    <w:rsid w:val="00B36024"/>
    <w:rsid w:val="00B44A16"/>
    <w:rsid w:val="00B47E60"/>
    <w:rsid w:val="00B57C21"/>
    <w:rsid w:val="00B6679C"/>
    <w:rsid w:val="00B82267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4198"/>
    <w:rsid w:val="00C868D1"/>
    <w:rsid w:val="00CA6F85"/>
    <w:rsid w:val="00CB43A3"/>
    <w:rsid w:val="00CB75B5"/>
    <w:rsid w:val="00CC0CFB"/>
    <w:rsid w:val="00CD173C"/>
    <w:rsid w:val="00CD536B"/>
    <w:rsid w:val="00CE580C"/>
    <w:rsid w:val="00D204D6"/>
    <w:rsid w:val="00D22D46"/>
    <w:rsid w:val="00D23F81"/>
    <w:rsid w:val="00D25E97"/>
    <w:rsid w:val="00D33113"/>
    <w:rsid w:val="00D361A1"/>
    <w:rsid w:val="00D438E0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109C3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7C05D5" w:rsidP="007C05D5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7C05D5" w:rsidP="007C05D5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7C05D5" w:rsidP="007C05D5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7C05D5" w:rsidP="007C05D5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609FCBBB4C764B28BE2A0E9ABB303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ED916C-F8E7-4E21-9E36-4E868DF5796E}"/>
      </w:docPartPr>
      <w:docPartBody>
        <w:p w:rsidR="009031FE" w:rsidRDefault="007C05D5" w:rsidP="007C05D5">
          <w:pPr>
            <w:pStyle w:val="609FCBBB4C764B28BE2A0E9ABB3031E3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15471A"/>
    <w:rsid w:val="00310CF0"/>
    <w:rsid w:val="00312CE9"/>
    <w:rsid w:val="00374ABD"/>
    <w:rsid w:val="003D705E"/>
    <w:rsid w:val="003E7FD8"/>
    <w:rsid w:val="00402BDD"/>
    <w:rsid w:val="00421329"/>
    <w:rsid w:val="00480270"/>
    <w:rsid w:val="004D25A3"/>
    <w:rsid w:val="0053771E"/>
    <w:rsid w:val="005D316F"/>
    <w:rsid w:val="00742D80"/>
    <w:rsid w:val="007C05D5"/>
    <w:rsid w:val="009031FE"/>
    <w:rsid w:val="00AA2E9D"/>
    <w:rsid w:val="00B22041"/>
    <w:rsid w:val="00B37E2A"/>
    <w:rsid w:val="00B43DE0"/>
    <w:rsid w:val="00C6166A"/>
    <w:rsid w:val="00CC5215"/>
    <w:rsid w:val="00D3399F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2D80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7C05D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7C05D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7C05D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700E0773A7D4C50BE454DDCA2E6CF932">
    <w:name w:val="1700E0773A7D4C50BE454DDCA2E6CF932"/>
    <w:rsid w:val="007C05D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09FCBBB4C764B28BE2A0E9ABB3031E32">
    <w:name w:val="609FCBBB4C764B28BE2A0E9ABB3031E32"/>
    <w:rsid w:val="007C05D5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D7A49633644A8FEAB7D8EE857814" ma:contentTypeVersion="4" ma:contentTypeDescription="Create a new document." ma:contentTypeScope="" ma:versionID="e429a336eeee29f136fd0a1e84dbd2e8">
  <xsd:schema xmlns:xsd="http://www.w3.org/2001/XMLSchema" xmlns:xs="http://www.w3.org/2001/XMLSchema" xmlns:p="http://schemas.microsoft.com/office/2006/metadata/properties" xmlns:ns2="3248cbe3-1386-48bf-ab38-fe515fa495d0" targetNamespace="http://schemas.microsoft.com/office/2006/metadata/properties" ma:root="true" ma:fieldsID="effcd46fbfe71f36e80c1d29d30609c6" ns2:_="">
    <xsd:import namespace="3248cbe3-1386-48bf-ab38-fe515fa49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8cbe3-1386-48bf-ab38-fe515fa49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752CA-017F-461F-B4F1-B73AEB85DF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91E892-CF0A-4F2D-B512-D245FE9EA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8cbe3-1386-48bf-ab38-fe515fa49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2A2F0B-270C-4CE6-BAA9-6193F2DB13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Hubert Dobrowolski</cp:lastModifiedBy>
  <cp:revision>28</cp:revision>
  <cp:lastPrinted>2021-06-05T12:43:00Z</cp:lastPrinted>
  <dcterms:created xsi:type="dcterms:W3CDTF">2023-12-04T09:26:00Z</dcterms:created>
  <dcterms:modified xsi:type="dcterms:W3CDTF">2025-07-08T09:21:00Z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0x010100C7ACD7A49633644A8FEAB7D8EE857814</vt:lpwstr>
  </property>
</Properties>
</file>