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6" w:rsidRDefault="00117E16" w14:paraId="53A38D61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117E16" w:rsidRDefault="00343182" w14:paraId="4473A751" w14:textId="26D9D52C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68E8BCF7" w:rsidR="00343182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angielski</w:t>
      </w:r>
      <w:r>
        <w:br/>
      </w:r>
      <w:r w:rsidRPr="68E8BCF7" w:rsidR="00343182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68E8BCF7" w:rsidR="4436D039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68E8BCF7" w:rsidR="00343182">
        <w:rPr>
          <w:rFonts w:ascii="Garamond" w:hAnsi="Garamond" w:eastAsia="Garamond" w:cs="Garamond"/>
          <w:i w:val="1"/>
          <w:iCs w:val="1"/>
          <w:sz w:val="24"/>
          <w:szCs w:val="24"/>
        </w:rPr>
        <w:t>anguage</w:t>
      </w:r>
      <w:r w:rsidRPr="68E8BCF7" w:rsidR="00343182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(English)</w:t>
      </w:r>
    </w:p>
    <w:p w:rsidR="00117E16" w:rsidRDefault="00117E16" w14:paraId="23E6A98A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2DB93432" w:rsidTr="2DB93432" w14:paraId="33EF330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DB93432" w:rsidP="2DB93432" w:rsidRDefault="2DB93432" w14:paraId="0E2198FF" w14:textId="3B88C0E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DB93432" w:rsidR="2DB93432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DB93432" w:rsidP="2DB93432" w:rsidRDefault="2DB93432" w14:paraId="38DDCADD" w14:textId="4B83FD3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DB93432" w:rsidR="2DB9343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117E16" w:rsidTr="2DB93432" w14:paraId="5F7D45B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388557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117E16" w:rsidRDefault="00EB3BEF" w14:paraId="6E7A28D4" w14:textId="33F5752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 w:rsidRPr="00EB3BEF"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117E16" w:rsidTr="2DB93432" w14:paraId="0192935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63E8BC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117E16" w:rsidRDefault="00343182" w14:paraId="728208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IV</w:t>
            </w:r>
          </w:p>
        </w:tc>
      </w:tr>
      <w:tr w:rsidR="00117E16" w:rsidTr="2DB93432" w14:paraId="2E76BB9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6F2A10C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E16" w:rsidRDefault="00343182" w14:paraId="3BD326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117E16" w:rsidTr="2DB93432" w14:paraId="425DD16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1C07FB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E16" w:rsidRDefault="00343182" w14:paraId="793A085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117E16" w:rsidTr="2DB93432" w14:paraId="16B9A3F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243775C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E16" w:rsidRDefault="00343182" w14:paraId="7EAEE5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117E16" w:rsidTr="2DB93432" w14:paraId="119FC7F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6AD486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117E16" w:rsidRDefault="00343182" w14:paraId="764871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E16" w:rsidRDefault="00343182" w14:paraId="5431B2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117E16" w:rsidTr="2DB93432" w14:paraId="2417666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39C684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117E16" w:rsidRDefault="00343182" w14:paraId="0FE3754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117E16" w:rsidRDefault="00117E16" w14:paraId="30C08B69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117E16" w14:paraId="43359931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117E16" w:rsidRDefault="00343182" w14:paraId="65B0F6A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117E16" w:rsidRDefault="00343182" w14:paraId="50F2AD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117E16" w:rsidRDefault="00343182" w14:paraId="08FA8D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117E16" w:rsidRDefault="00343182" w14:paraId="0F00A2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117E16" w:rsidRDefault="00343182" w14:paraId="26631BF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117E16" w14:paraId="46D575DB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117E16" w:rsidRDefault="00117E16" w14:paraId="7A42D6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117E16" w:rsidRDefault="00343182" w14:paraId="7124183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117E16" w:rsidRDefault="00343182" w14:paraId="10C20A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117E16" w:rsidRDefault="00117E16" w14:paraId="7F2797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117E16" w:rsidRDefault="00117E16" w14:paraId="2CDD94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117E16" w:rsidRDefault="00117E16" w14:paraId="4B95A4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117E16" w14:paraId="0EE1C55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E16" w:rsidRDefault="00343182" w14:paraId="06172FD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E16" w:rsidRDefault="00343182" w14:paraId="429350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E16" w:rsidRDefault="00343182" w14:paraId="288EBD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117E16" w:rsidRDefault="00343182" w14:paraId="071932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117E16" w:rsidRDefault="00343182" w14:paraId="6CC34A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117E16" w:rsidRDefault="00343182" w14:paraId="1B1EFD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117E16" w14:paraId="2AC312E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E16" w:rsidRDefault="00343182" w14:paraId="065B5E3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E16" w:rsidRDefault="00343182" w14:paraId="7A3B0B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E16" w:rsidRDefault="00343182" w14:paraId="462C505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17E16" w:rsidRDefault="00117E16" w14:paraId="2D1350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117E16" w:rsidRDefault="00117E16" w14:paraId="59158C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17E16" w14:paraId="79E052C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E16" w:rsidRDefault="00343182" w14:paraId="18BA09E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E16" w:rsidRDefault="00343182" w14:paraId="3419D9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E16" w:rsidRDefault="00343182" w14:paraId="5EB138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17E16" w:rsidRDefault="00117E16" w14:paraId="4FDC2F2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117E16" w:rsidRDefault="00117E16" w14:paraId="4D0953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117E16" w14:paraId="62D1D04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117E16" w:rsidRDefault="00343182" w14:paraId="2DD5B4A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7E16" w:rsidRDefault="00343182" w14:paraId="7A8042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17E16" w:rsidRDefault="00343182" w14:paraId="2580848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17E16" w:rsidRDefault="00117E16" w14:paraId="4E68BC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117E16" w:rsidRDefault="00117E16" w14:paraId="23071C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117E16" w:rsidRDefault="00117E16" w14:paraId="2630286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117E16" w:rsidRDefault="00343182" w14:paraId="208A035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117E16" w14:paraId="1697F4B1" w14:textId="77777777">
        <w:trPr>
          <w:trHeight w:val="268"/>
        </w:trPr>
        <w:tc>
          <w:tcPr>
            <w:tcW w:w="519" w:type="dxa"/>
            <w:vAlign w:val="center"/>
          </w:tcPr>
          <w:p w:rsidR="00117E16" w:rsidRDefault="00117E16" w14:paraId="69AF8609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17E16" w:rsidRDefault="00343182" w14:paraId="0DB5E82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Zaznajomienie studentów z gramatyką i leksyką języka angielskiego w stopniu umożliwiającym poprawne z niego korzystanie.</w:t>
            </w:r>
          </w:p>
        </w:tc>
      </w:tr>
      <w:tr w:rsidR="00117E16" w14:paraId="3FF26F3E" w14:textId="77777777">
        <w:trPr>
          <w:trHeight w:val="268"/>
        </w:trPr>
        <w:tc>
          <w:tcPr>
            <w:tcW w:w="519" w:type="dxa"/>
            <w:vAlign w:val="center"/>
          </w:tcPr>
          <w:p w:rsidR="00117E16" w:rsidRDefault="00117E16" w14:paraId="5E92D99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117E16" w:rsidRDefault="00343182" w14:paraId="42B1F435" w14:textId="52F6ADE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="00802C76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</w:tr>
      <w:tr w:rsidR="00117E16" w14:paraId="3414C77A" w14:textId="77777777">
        <w:trPr>
          <w:trHeight w:val="268"/>
        </w:trPr>
        <w:tc>
          <w:tcPr>
            <w:tcW w:w="519" w:type="dxa"/>
            <w:vAlign w:val="center"/>
          </w:tcPr>
          <w:p w:rsidR="00117E16" w:rsidRDefault="00117E16" w14:paraId="52A27D2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</w:tcPr>
          <w:p w:rsidR="00117E16" w:rsidRDefault="00343182" w14:paraId="3EA7528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skuteczne posługiwanie się językiem angielskim w szeregu zróżnicowanych kontekstów.</w:t>
            </w:r>
          </w:p>
        </w:tc>
      </w:tr>
    </w:tbl>
    <w:p w:rsidR="00117E16" w:rsidRDefault="00117E16" w14:paraId="1C355808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Pr="009064C9" w:rsidR="009064C9" w:rsidP="009064C9" w:rsidRDefault="009064C9" w14:paraId="555C4FE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 w:rsidRPr="009064C9"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Pr="009064C9" w:rsidR="009064C9" w:rsidTr="7DE5110D" w14:paraId="7FB466B4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517139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Pr="009064C9" w:rsidR="009064C9" w:rsidTr="7DE5110D" w14:paraId="542465C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46D507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9064C9" w:rsidR="009064C9" w:rsidP="7DE5110D" w:rsidRDefault="009064C9" w14:paraId="11477D8C" w14:textId="311EB70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DE5110D" w:rsidR="009064C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7EA831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1570E36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Pr="009064C9" w:rsidR="009064C9" w:rsidP="009064C9" w:rsidRDefault="009064C9" w14:paraId="26D1A7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Pr="009064C9" w:rsidR="009064C9" w:rsidTr="7DE5110D" w14:paraId="23564C46" w14:textId="77777777">
        <w:tc>
          <w:tcPr>
            <w:tcW w:w="562" w:type="dxa"/>
            <w:tcMar/>
            <w:vAlign w:val="center"/>
          </w:tcPr>
          <w:p w:rsidRPr="009064C9" w:rsidR="009064C9" w:rsidP="009064C9" w:rsidRDefault="009064C9" w14:paraId="136130A1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9064C9" w:rsidR="009064C9" w:rsidP="5BE87489" w:rsidRDefault="009064C9" w14:paraId="12933FD9" w14:textId="0BE685DE">
            <w:pPr>
              <w:pStyle w:val="Normalny"/>
              <w:spacing w:after="0" w:line="240" w:lineRule="auto"/>
              <w:jc w:val="both"/>
            </w:pPr>
            <w:r w:rsidRPr="5BE87489" w:rsidR="3A1B1C0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zasady użycia form przyszłych języka angielskiego (will, going to, Present Continuous for future, Future Continuous, Future Perfect) oraz specjalistyczną leksykę z zakresu anatomii, diagnozy i planowania terapii, istotną dla procesów komunikacyjnych w logopedii.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9064C9" w:rsidR="009064C9" w:rsidP="009064C9" w:rsidRDefault="009064C9" w14:paraId="360513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Pr="009064C9" w:rsidR="009064C9" w:rsidP="009064C9" w:rsidRDefault="009064C9" w14:paraId="7BCA84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podręcznikiem).</w:t>
            </w:r>
          </w:p>
        </w:tc>
      </w:tr>
    </w:tbl>
    <w:p w:rsidRPr="009064C9" w:rsidR="009064C9" w:rsidP="009064C9" w:rsidRDefault="009064C9" w14:paraId="40B8E721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9064C9" w:rsidR="009064C9" w:rsidTr="7DE5110D" w14:paraId="43917CC3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1087C4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Pr="009064C9" w:rsidR="009064C9" w:rsidTr="7DE5110D" w14:paraId="2C7DB06D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3F6C23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9064C9" w:rsidR="009064C9" w:rsidP="7DE5110D" w:rsidRDefault="009064C9" w14:paraId="286B810B" w14:textId="17EFB79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DE5110D" w:rsidR="009064C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3F4240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6BC2FF8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Pr="009064C9" w:rsidR="009064C9" w:rsidP="009064C9" w:rsidRDefault="009064C9" w14:paraId="32D18F9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Pr="009064C9" w:rsidR="009064C9" w:rsidTr="7DE5110D" w14:paraId="35307704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9064C9" w:rsidR="009064C9" w:rsidP="009064C9" w:rsidRDefault="009064C9" w14:paraId="6CE61E03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Pr="009064C9" w:rsidR="009064C9" w:rsidP="5BE87489" w:rsidRDefault="009064C9" w14:paraId="531A3FD1" w14:textId="2E880408">
            <w:pPr>
              <w:pStyle w:val="Normalny"/>
              <w:spacing w:after="0" w:line="240" w:lineRule="auto"/>
              <w:jc w:val="both"/>
            </w:pPr>
            <w:r w:rsidRPr="5BE87489" w:rsidR="59EF91B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angielskim na poziomie B2, tworząc precyzyjne wypowiedzi ustne i pisemne dotyczące planów, prognoz i celów terapeutycznych, z właściwym doborem form przyszłych oraz terminologii specjalistycznej.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9064C9" w:rsidR="009064C9" w:rsidP="009064C9" w:rsidRDefault="009064C9" w14:paraId="310F0FF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sz w:val="18"/>
                <w:szCs w:val="18"/>
              </w:rPr>
              <w:t>LGP_UK03</w:t>
            </w:r>
          </w:p>
        </w:tc>
        <w:tc>
          <w:tcPr>
            <w:tcW w:w="2552" w:type="dxa"/>
            <w:tcMar/>
            <w:vAlign w:val="center"/>
          </w:tcPr>
          <w:p w:rsidRPr="009064C9" w:rsidR="009064C9" w:rsidP="009064C9" w:rsidRDefault="009064C9" w14:paraId="29E444C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Pr="009064C9" w:rsidR="009064C9" w:rsidP="009064C9" w:rsidRDefault="009064C9" w14:paraId="1F52A8AD" w14:textId="77777777">
      <w:pPr>
        <w:spacing w:after="0" w:line="240" w:lineRule="auto"/>
        <w:rPr>
          <w:sz w:val="20"/>
          <w:szCs w:val="20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Pr="009064C9" w:rsidR="009064C9" w:rsidTr="7DE5110D" w14:paraId="2AC0BEF6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411DAE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Pr="009064C9" w:rsidR="009064C9" w:rsidTr="7DE5110D" w14:paraId="7B5A5FD7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3F6ABB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9064C9" w:rsidR="009064C9" w:rsidP="7DE5110D" w:rsidRDefault="009064C9" w14:paraId="60EACA74" w14:textId="7908E17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DE5110D" w:rsidR="009064C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2A65B2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9064C9" w:rsidR="009064C9" w:rsidP="009064C9" w:rsidRDefault="009064C9" w14:paraId="1A6CD5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Pr="009064C9" w:rsidR="009064C9" w:rsidP="009064C9" w:rsidRDefault="009064C9" w14:paraId="5C3BC0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Pr="009064C9" w:rsidR="009064C9" w:rsidTr="7DE5110D" w14:paraId="2B0EC94D" w14:textId="77777777">
        <w:tc>
          <w:tcPr>
            <w:tcW w:w="562" w:type="dxa"/>
            <w:tcMar/>
            <w:vAlign w:val="center"/>
          </w:tcPr>
          <w:p w:rsidRPr="009064C9" w:rsidR="009064C9" w:rsidP="009064C9" w:rsidRDefault="009064C9" w14:paraId="551BBC81" w14:textId="777777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Pr="009064C9" w:rsidR="009064C9" w:rsidP="5BE87489" w:rsidRDefault="009064C9" w14:paraId="241B9561" w14:textId="08F22FA0">
            <w:pPr>
              <w:pStyle w:val="Normalny"/>
              <w:spacing w:after="0" w:line="240" w:lineRule="auto"/>
              <w:jc w:val="both"/>
            </w:pPr>
            <w:r w:rsidRPr="5BE87489" w:rsidR="504D63E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świadomego wykorzystywania kompetencji językowych w kontekstach zawodowych i biznesowych, w tym w planowaniu i prezentowaniu usług logopedycznych, przejawiając postawę odpowiedzialności, samodzielności i przedsiębiorczości.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9064C9" w:rsidR="009064C9" w:rsidP="009064C9" w:rsidRDefault="009064C9" w14:paraId="513E6F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sz w:val="18"/>
                <w:szCs w:val="18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Pr="009064C9" w:rsidR="009064C9" w:rsidP="009064C9" w:rsidRDefault="009064C9" w14:paraId="633609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9064C9">
              <w:rPr>
                <w:rFonts w:ascii="Garamond" w:hAnsi="Garamond" w:eastAsia="Garamond" w:cs="Garamond"/>
                <w:sz w:val="18"/>
                <w:szCs w:val="18"/>
              </w:rPr>
              <w:t>Aktywność w trakcie zajęć (wypowiedzi ustne, dyskusja).</w:t>
            </w:r>
          </w:p>
        </w:tc>
      </w:tr>
    </w:tbl>
    <w:p w:rsidR="00117E16" w:rsidRDefault="00117E16" w14:paraId="6F45F7A5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6A3A60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117E16" w14:paraId="502A2293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117E16" w:rsidRDefault="00343182" w14:paraId="5C8DD91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117E16" w:rsidRDefault="00343182" w14:paraId="48CD529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117E16" w:rsidRDefault="00343182" w14:paraId="07E7516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117E16" w14:paraId="53733C08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117E16" w:rsidRDefault="00117E16" w14:paraId="7B7D328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117E16" w:rsidRDefault="00117E16" w14:paraId="0D091A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117E16" w:rsidRDefault="00343182" w14:paraId="313EDB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117E16" w14:paraId="4868B654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117E16" w:rsidRDefault="00117E16" w14:paraId="06D2DB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117E16" w:rsidRDefault="00117E16" w14:paraId="6233A4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117E16" w:rsidRDefault="00343182" w14:paraId="7240CE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117E16" w:rsidRDefault="00343182" w14:paraId="3B30563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380411" w:rsidTr="009D1FC3" w14:paraId="5C7CA9CE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7427846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2B0EBBEF" w14:textId="2B44397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 xml:space="preserve">Anatomia ciała – leksyka podstawowa i specjalistyczna istotna z perspektywy logopedii, z naciskiem na nazewnictwo struktur ciała oraz funkcji fizjologicznych. Wprowadzenie do </w:t>
            </w:r>
            <w:r w:rsidRPr="00380411">
              <w:rPr>
                <w:rFonts w:ascii="Garamond" w:hAnsi="Garamond"/>
                <w:sz w:val="18"/>
              </w:rPr>
              <w:lastRenderedPageBreak/>
              <w:t>struktury i zastosowania czasu przyszłego prostego (will + infinitive) w kontekście decyzji podejmowanych w chwili mówienia oraz przewidywań opartych na opinii.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F4C7DF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488504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380411" w:rsidTr="009D1FC3" w14:paraId="30FC50CE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358B20E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3579E1F6" w14:textId="735DB71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Poradnia psychologiczna – leksyka związana z instytucjami wsparcia, rolą specjalisty i pacjenta oraz przebiegiem konsultacji. Struktura i zastosowanie wyrażenia „going to” w opisie planów terapeutycznych oraz przewidywań opartych na przesłankach.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1FDE5C0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307C70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380411" w:rsidTr="009D1FC3" w14:paraId="7FC4E296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5AB4B72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61E2C4C8" w14:textId="6D45C8E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Poradnia psychologiczna – pogłębiona praca leksykalna obejmująca wywiad, zalecenia i cele terapii. Ćwiczenia praktyczne z użyciem konstrukcji „going to” w wypowiedziach ustnych i pisemnych.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53A40B4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5751FF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380411" w:rsidTr="009D1FC3" w14:paraId="2ED121E7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3F35A10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07708D00" w14:textId="2939B80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Sport – leksyka związana z aktywnością fizyczną, treningiem i stylem życia. Wprowadzenie do zastosowania czasu Present Continuous w funkcji przyszłej, ze szczególnym uwzględnieniem zaplanowanych i umówionych działań.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03DDF69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7549E4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380411" w:rsidTr="009D1FC3" w14:paraId="03626A09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280E755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4DB9071D" w14:textId="2655206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Sport – sytuacje komunikacyjne związane z organizacją wydarzeń sportowych i planowaniem aktywności. Utrwalenie użycia Present Continuous for future w dialogach i krótkich narracjach.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4E52C25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57F5950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380411" w:rsidTr="009D1FC3" w14:paraId="277E34F8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718A9BD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6D8A106D" w14:textId="2ACA17E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Życie na wsi i w mieście – leksyka opisująca środowisko życia, codzienne aktywności oraz warunki społeczne. Wprowadzenie do kontrastywnego zastosowania form przyszłych: will, going to oraz Present Continuous for future.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4A506C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2A01F0C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380411" w:rsidTr="009D1FC3" w14:paraId="6561A436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2FC2D68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60ADAB7F" w14:textId="2603704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Życie na wsi i w mieście – porównania, preferencje i plany życiowe. Rozwijanie umiejętności doboru odpowiedniej formy przyszłej w zależności od intencji mówiącego i kontekstu wypowiedzi.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019923E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B02CC3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380411" w:rsidTr="009D1FC3" w14:paraId="5FB59446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6DE59A9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1C6846B5" w14:textId="6CF8181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Diagnoza psychologiczna – leksyka związana z procesem diagnozy, oceną funkcjonowania oraz prognozowaniem efektów terapii. Wprowadzenie elementów Future Continuous w opisie procesów trwających w przyszłości.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76D5B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96B981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380411" w:rsidTr="009D1FC3" w14:paraId="7F5434DE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540621F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0A50CC3B" w14:textId="04C0BCD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Diagnoza psychologiczna – prognozowanie, cele długoterminowe i etapy pracy terapeutycznej. Zastosowanie Future Perfect w opisie rezultatów, które zostaną osiągnięte przed określonym momentem w przyszłości.</w:t>
            </w:r>
            <w:bookmarkStart w:name="_GoBack" w:id="1"/>
            <w:bookmarkEnd w:id="1"/>
          </w:p>
        </w:tc>
        <w:tc>
          <w:tcPr>
            <w:tcW w:w="1701" w:type="dxa"/>
            <w:vAlign w:val="center"/>
          </w:tcPr>
          <w:p w:rsidR="00380411" w:rsidP="00380411" w:rsidRDefault="00380411" w14:paraId="58B7B7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1B008DF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380411" w:rsidTr="009D1FC3" w14:paraId="4CB803E2" w14:textId="77777777">
        <w:trPr>
          <w:trHeight w:val="273"/>
        </w:trPr>
        <w:tc>
          <w:tcPr>
            <w:tcW w:w="562" w:type="dxa"/>
            <w:vAlign w:val="center"/>
          </w:tcPr>
          <w:p w:rsidR="00380411" w:rsidP="00380411" w:rsidRDefault="00380411" w14:paraId="5C7D228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380411" w:rsidR="00380411" w:rsidP="00380411" w:rsidRDefault="00380411" w14:paraId="47A38FCE" w14:textId="711A3F07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380411">
              <w:rPr>
                <w:rFonts w:ascii="Garamond" w:hAnsi="Garamond"/>
                <w:sz w:val="18"/>
              </w:rPr>
              <w:t>Kontrastywne, kompleksowe zastosowanie wszystkich czasów przyszłych języka angielskiego (will + infinitive, going to, Present Continuous for future, Future Continuous, Future Perfect oraz form opisowych) w rozbudowanych wypowiedziach ustnych i pisemnych, z naciskiem na precyzję znaczeniową i adekwatność komunikacyjną.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68D0B31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380411" w:rsidP="00380411" w:rsidRDefault="00380411" w14:paraId="297370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117E16" w14:paraId="6A9884FB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117E16" w:rsidRDefault="00117E16" w14:paraId="4A79C2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117E16" w:rsidRDefault="00343182" w14:paraId="3C165B78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117E16" w:rsidRDefault="00343182" w14:paraId="40BFCF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117E16" w:rsidRDefault="00343182" w14:paraId="1997AB6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117E16" w:rsidRDefault="00117E16" w14:paraId="7832923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2FC2577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117E16" w14:paraId="5AEC71D4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117E16" w:rsidRDefault="00343182" w14:paraId="4DA2BCA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117E16" w:rsidRDefault="00343182" w14:paraId="772B807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117E16" w14:paraId="1C8E2F67" w14:textId="77777777">
        <w:trPr>
          <w:trHeight w:val="287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117E16" w:rsidRDefault="00343182" w14:paraId="3BD7C42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117E16" w:rsidRDefault="00343182" w14:paraId="5F8C185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przykładów. Dyskusja, debata, burza mózgów, grywalizacja. Rozwiązywanie zadań, ćwiczenia zespołowe.</w:t>
            </w:r>
          </w:p>
        </w:tc>
      </w:tr>
    </w:tbl>
    <w:p w:rsidR="00117E16" w:rsidRDefault="00117E16" w14:paraId="15BD309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3181907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117E16" w:rsidTr="7EA5BB1F" w14:paraId="236477A7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117E16" w:rsidRDefault="00343182" w14:paraId="528EF2A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5100B67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117E16" w:rsidTr="7EA5BB1F" w14:paraId="755C25C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117E16" w:rsidRDefault="00117E16" w14:paraId="604F10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543E4E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117E16" w:rsidTr="7EA5BB1F" w14:paraId="513EDEDE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117E16" w:rsidRDefault="00343182" w14:paraId="6B22E7B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Kolokwium pisemne - pytania zamknięte jednokrotnego wyboru + pytania otwarte</w:t>
            </w:r>
          </w:p>
        </w:tc>
        <w:tc>
          <w:tcPr>
            <w:tcW w:w="1559" w:type="dxa"/>
            <w:tcMar/>
            <w:vAlign w:val="center"/>
          </w:tcPr>
          <w:p w:rsidR="00117E16" w:rsidRDefault="00343182" w14:paraId="35211567" w14:textId="30AAF05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7EA5BB1F" w:rsidR="00343182"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  <w:r w:rsidRPr="7EA5BB1F" w:rsidR="68EB2168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117E16" w:rsidTr="7EA5BB1F" w14:paraId="4A81C025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117E16" w:rsidRDefault="00343182" w14:paraId="73F8CB4E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117E16" w:rsidRDefault="00343182" w14:paraId="2A9C5551" w14:textId="5E2904B9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7EA5BB1F" w:rsidR="00343182">
              <w:rPr>
                <w:rFonts w:ascii="Garamond" w:hAnsi="Garamond" w:eastAsia="Garamond" w:cs="Garamond"/>
                <w:sz w:val="16"/>
                <w:szCs w:val="16"/>
              </w:rPr>
              <w:t>45</w:t>
            </w:r>
            <w:r w:rsidRPr="7EA5BB1F" w:rsidR="68EB2168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117E16" w:rsidTr="7EA5BB1F" w14:paraId="7491C17D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117E16" w:rsidRDefault="00343182" w14:paraId="6EB51C5D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00117E16" w:rsidRDefault="00343182" w14:paraId="350DFC38" w14:textId="622741F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 w:rsidRPr="7EA5BB1F" w:rsidR="00343182">
              <w:rPr>
                <w:rFonts w:ascii="Garamond" w:hAnsi="Garamond" w:eastAsia="Garamond" w:cs="Garamond"/>
                <w:sz w:val="16"/>
                <w:szCs w:val="16"/>
              </w:rPr>
              <w:t>5</w:t>
            </w:r>
            <w:r w:rsidRPr="7EA5BB1F" w:rsidR="527CF44C">
              <w:rPr>
                <w:rFonts w:ascii="Garamond" w:hAnsi="Garamond" w:eastAsia="Garamond" w:cs="Garamond"/>
                <w:sz w:val="16"/>
                <w:szCs w:val="16"/>
              </w:rPr>
              <w:t>%</w:t>
            </w:r>
          </w:p>
        </w:tc>
      </w:tr>
      <w:tr w:rsidR="00117E16" w:rsidTr="7EA5BB1F" w14:paraId="5D294EB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117E16" w:rsidRDefault="00343182" w14:paraId="16B8CDC0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117E16" w:rsidRDefault="00343182" w14:paraId="4ABA039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117E16" w:rsidRDefault="00117E16" w14:paraId="14BE850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489B93A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1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475"/>
        <w:gridCol w:w="1245"/>
        <w:gridCol w:w="1400"/>
      </w:tblGrid>
      <w:tr w:rsidR="00117E16" w:rsidTr="7DE5110D" w14:paraId="25039C34" w14:textId="77777777">
        <w:trPr>
          <w:trHeight w:val="300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="00117E16" w:rsidRDefault="00343182" w14:paraId="137C6F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475" w:type="dxa"/>
            <w:vMerge w:val="restart"/>
            <w:shd w:val="clear" w:color="auto" w:fill="D9E2F3" w:themeFill="accent5" w:themeFillTint="33"/>
            <w:tcMar/>
            <w:vAlign w:val="center"/>
          </w:tcPr>
          <w:p w:rsidR="00117E16" w:rsidRDefault="00343182" w14:paraId="27BDD3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45" w:type="dxa"/>
            <w:gridSpan w:val="2"/>
            <w:shd w:val="clear" w:color="auto" w:fill="D9E2F3" w:themeFill="accent5" w:themeFillTint="33"/>
            <w:tcMar/>
          </w:tcPr>
          <w:p w:rsidR="00117E16" w:rsidRDefault="00343182" w14:paraId="386C12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117E16" w:rsidTr="7DE5110D" w14:paraId="6555626F" w14:textId="77777777">
        <w:trPr>
          <w:trHeight w:val="300"/>
        </w:trPr>
        <w:tc>
          <w:tcPr>
            <w:tcW w:w="1065" w:type="dxa"/>
            <w:vMerge/>
            <w:tcMar/>
            <w:vAlign w:val="center"/>
          </w:tcPr>
          <w:p w:rsidR="00117E16" w:rsidRDefault="00117E16" w14:paraId="168C30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475" w:type="dxa"/>
            <w:vMerge/>
            <w:tcMar/>
            <w:vAlign w:val="center"/>
          </w:tcPr>
          <w:p w:rsidR="00117E16" w:rsidRDefault="00117E16" w14:paraId="1B339E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D9E2F3" w:themeFill="accent5" w:themeFillTint="33"/>
            <w:tcMar/>
          </w:tcPr>
          <w:p w:rsidR="00117E16" w:rsidRDefault="00343182" w14:paraId="2665F5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00" w:type="dxa"/>
            <w:shd w:val="clear" w:color="auto" w:fill="D9E2F3" w:themeFill="accent5" w:themeFillTint="33"/>
            <w:tcMar/>
            <w:vAlign w:val="center"/>
          </w:tcPr>
          <w:p w:rsidR="00117E16" w:rsidRDefault="00343182" w14:paraId="3087D0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117E16" w:rsidTr="7DE5110D" w14:paraId="345FEC83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17E16" w:rsidRDefault="00117E16" w14:paraId="17AE2A2C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tcMar/>
            <w:vAlign w:val="center"/>
          </w:tcPr>
          <w:p w:rsidR="00117E16" w:rsidRDefault="00343182" w14:paraId="0F94986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52A766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7B1A20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117E16" w:rsidTr="7DE5110D" w14:paraId="7C1608DA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17E16" w:rsidRDefault="00117E16" w14:paraId="5F011A0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tcMar/>
            <w:vAlign w:val="center"/>
          </w:tcPr>
          <w:p w:rsidR="00117E16" w:rsidRDefault="00343182" w14:paraId="48517B5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78F5231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6F5071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117E16" w:rsidTr="7DE5110D" w14:paraId="4C7F0C5C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17E16" w:rsidRDefault="00117E16" w14:paraId="745E9A96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tcMar/>
            <w:vAlign w:val="center"/>
          </w:tcPr>
          <w:p w:rsidR="00117E16" w:rsidRDefault="00343182" w14:paraId="6C5D756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586D2B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6F2729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117E16" w:rsidTr="7DE5110D" w14:paraId="1DE28CBC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17E16" w:rsidRDefault="00117E16" w14:paraId="4109FB1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tcMar/>
            <w:vAlign w:val="center"/>
          </w:tcPr>
          <w:p w:rsidR="00117E16" w:rsidRDefault="00343182" w14:paraId="36F1864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6AB845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3A53048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117E16" w:rsidTr="7DE5110D" w14:paraId="5C9C05C4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17E16" w:rsidRDefault="00117E16" w14:paraId="173DD746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tcMar/>
            <w:vAlign w:val="center"/>
          </w:tcPr>
          <w:p w:rsidR="00117E16" w:rsidRDefault="00343182" w14:paraId="3A785D2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3699F73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4BAD90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117E16" w:rsidTr="7DE5110D" w14:paraId="12DCB6D6" w14:textId="77777777">
        <w:trPr>
          <w:trHeight w:val="300"/>
        </w:trPr>
        <w:tc>
          <w:tcPr>
            <w:tcW w:w="1065" w:type="dxa"/>
            <w:tcMar/>
            <w:vAlign w:val="center"/>
          </w:tcPr>
          <w:p w:rsidR="00117E16" w:rsidRDefault="00117E16" w14:paraId="68961DF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75" w:type="dxa"/>
            <w:tcMar/>
            <w:vAlign w:val="center"/>
          </w:tcPr>
          <w:p w:rsidR="00117E16" w:rsidRDefault="00343182" w14:paraId="6208B74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036B956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51505B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117E16" w:rsidTr="7DE5110D" w14:paraId="01733A83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117E16" w:rsidRDefault="00117E16" w14:paraId="385EDA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475" w:type="dxa"/>
            <w:tcBorders>
              <w:left w:val="nil"/>
              <w:bottom w:val="nil"/>
            </w:tcBorders>
            <w:tcMar/>
            <w:vAlign w:val="center"/>
          </w:tcPr>
          <w:p w:rsidR="00117E16" w:rsidRDefault="00343182" w14:paraId="29E99C6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245" w:type="dxa"/>
            <w:shd w:val="clear" w:color="auto" w:fill="auto"/>
            <w:tcMar/>
            <w:vAlign w:val="center"/>
          </w:tcPr>
          <w:p w:rsidR="00117E16" w:rsidRDefault="00343182" w14:paraId="022212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117E16" w:rsidRDefault="00343182" w14:paraId="703A239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117E16" w:rsidRDefault="00117E16" w14:paraId="3C986D0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3E9CBE8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17E16" w14:paraId="6730E15E" w14:textId="77777777">
        <w:trPr>
          <w:trHeight w:val="268"/>
        </w:trPr>
        <w:tc>
          <w:tcPr>
            <w:tcW w:w="421" w:type="dxa"/>
            <w:vAlign w:val="center"/>
          </w:tcPr>
          <w:p w:rsidR="00117E16" w:rsidRDefault="00117E16" w14:paraId="1E4528F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E16" w:rsidRDefault="00343182" w14:paraId="5E40635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Boyle, M., Latham-Koenig, C., Oxenden, C.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 plus: Student’s book.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117E16" w14:paraId="55C2E755" w14:textId="77777777">
        <w:trPr>
          <w:trHeight w:val="268"/>
        </w:trPr>
        <w:tc>
          <w:tcPr>
            <w:tcW w:w="421" w:type="dxa"/>
            <w:vAlign w:val="center"/>
          </w:tcPr>
          <w:p w:rsidR="00117E16" w:rsidRDefault="00117E16" w14:paraId="5942B34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E16" w:rsidRDefault="00343182" w14:paraId="6EE4ACB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Hudson, J., Latham-Koenig, C., Oxenden, C.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Internediate plus: Workbook with key.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117E16" w14:paraId="77EA4542" w14:textId="77777777">
        <w:trPr>
          <w:trHeight w:val="268"/>
        </w:trPr>
        <w:tc>
          <w:tcPr>
            <w:tcW w:w="421" w:type="dxa"/>
            <w:vAlign w:val="center"/>
          </w:tcPr>
          <w:p w:rsidR="00117E16" w:rsidRDefault="00117E16" w14:paraId="313195A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E16" w:rsidRDefault="00343182" w14:paraId="5646DF1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Biber, D., Conrad, S., Leech, G.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Longman student grammar of spoken and written English.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Pearson Education Limited.</w:t>
            </w:r>
          </w:p>
        </w:tc>
      </w:tr>
    </w:tbl>
    <w:p w:rsidR="00117E16" w:rsidRDefault="00117E16" w14:paraId="716FDA2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6B10063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17E16" w14:paraId="71333136" w14:textId="77777777">
        <w:trPr>
          <w:trHeight w:val="268"/>
        </w:trPr>
        <w:tc>
          <w:tcPr>
            <w:tcW w:w="421" w:type="dxa"/>
            <w:vAlign w:val="center"/>
          </w:tcPr>
          <w:p w:rsidR="00117E16" w:rsidRDefault="00117E16" w14:paraId="60CB714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E16" w:rsidRDefault="00343182" w14:paraId="77C5900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McCarthy, M., O Dell, F.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vocabulary in use: Upper-Intermediate.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  <w:tr w:rsidR="00117E16" w14:paraId="726DF12C" w14:textId="77777777">
        <w:trPr>
          <w:trHeight w:val="268"/>
        </w:trPr>
        <w:tc>
          <w:tcPr>
            <w:tcW w:w="421" w:type="dxa"/>
            <w:vAlign w:val="center"/>
          </w:tcPr>
          <w:p w:rsidR="00117E16" w:rsidRDefault="00117E16" w14:paraId="53F3C85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E16" w:rsidRDefault="00343182" w14:paraId="4A59CF2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Lambert, J., Latham-Koenig, C., Oxenden, C.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English file: Intermediate: Workbook with key.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Oxford University Press.</w:t>
            </w:r>
          </w:p>
        </w:tc>
      </w:tr>
      <w:tr w:rsidR="00117E16" w14:paraId="19C56A4A" w14:textId="77777777">
        <w:trPr>
          <w:trHeight w:val="268"/>
        </w:trPr>
        <w:tc>
          <w:tcPr>
            <w:tcW w:w="421" w:type="dxa"/>
            <w:vAlign w:val="center"/>
          </w:tcPr>
          <w:p w:rsidR="00117E16" w:rsidRDefault="00117E16" w14:paraId="7ECA208A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117E16" w:rsidRDefault="00343182" w14:paraId="2B4F3C3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N/A. (2014).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First Certificate in English 1: Authentic examination papers from Cambridge English Language Assessment: With Answers.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Cambridge University Press.</w:t>
            </w:r>
          </w:p>
        </w:tc>
      </w:tr>
    </w:tbl>
    <w:p w:rsidR="00117E16" w:rsidRDefault="00117E16" w14:paraId="458B52B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117E16" w:rsidRDefault="00343182" w14:paraId="0CF18C1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117E16" w:rsidTr="7DE5110D" w14:paraId="7FAE2C2B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117E16" w:rsidRDefault="00117E16" w14:paraId="299895D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117E16" w:rsidP="7DE5110D" w:rsidRDefault="00343182" w14:paraId="5DB83AA1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7DE5110D" w:rsidR="00343182">
              <w:rPr>
                <w:rFonts w:ascii="Garamond" w:hAnsi="Garamond" w:eastAsia="Garamond" w:cs="Garamond"/>
                <w:sz w:val="18"/>
                <w:szCs w:val="18"/>
              </w:rPr>
              <w:t>Materiały multimedialne.</w:t>
            </w:r>
          </w:p>
        </w:tc>
      </w:tr>
      <w:tr w:rsidR="00117E16" w:rsidTr="7DE5110D" w14:paraId="61251F49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117E16" w:rsidRDefault="00117E16" w14:paraId="57E16D39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117E16" w:rsidP="7DE5110D" w:rsidRDefault="00343182" w14:paraId="7E280A6E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7DE5110D" w:rsidR="00343182">
              <w:rPr>
                <w:rFonts w:ascii="Garamond" w:hAnsi="Garamond" w:eastAsia="Garamond" w:cs="Garamond"/>
                <w:sz w:val="18"/>
                <w:szCs w:val="18"/>
              </w:rPr>
              <w:t xml:space="preserve">Materiały przygotowane przez prowadzącego: </w:t>
            </w:r>
            <w:r w:rsidRPr="7DE5110D" w:rsidR="00343182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handouts</w:t>
            </w:r>
            <w:r w:rsidRPr="7DE5110D" w:rsidR="00343182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117E16" w:rsidRDefault="00117E16" w14:paraId="130A13E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117E16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30" w:rsidRDefault="00861230" w14:paraId="5D16F4E4" w14:textId="77777777">
      <w:pPr>
        <w:spacing w:after="0" w:line="240" w:lineRule="auto"/>
      </w:pPr>
      <w:r>
        <w:separator/>
      </w:r>
    </w:p>
  </w:endnote>
  <w:endnote w:type="continuationSeparator" w:id="0">
    <w:p w:rsidR="00861230" w:rsidRDefault="00861230" w14:paraId="0CD6C4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E16" w:rsidP="5BE87489" w:rsidRDefault="00343182" w14:paraId="52029BBB" w14:textId="675F88D3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BE87489" w:rsidR="5BE874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Język obcy: język angielski</w:t>
    </w:r>
    <w:r w:rsidRPr="5BE87489" w:rsidR="5BE874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>
      <w:tab/>
    </w:r>
    <w:r>
      <w:tab/>
    </w:r>
    <w:r>
      <w:tab/>
    </w:r>
    <w:r w:rsidRPr="5BE87489" w:rsidR="5BE874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5BE87489" w:rsidR="5BE874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5BE8748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5BE874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5BE874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5BE87489" w:rsidR="5BE8748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5BE8748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117E16" w:rsidRDefault="00117E16" w14:paraId="491D25D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30" w:rsidRDefault="00861230" w14:paraId="6CC7B303" w14:textId="77777777">
      <w:pPr>
        <w:spacing w:after="0" w:line="240" w:lineRule="auto"/>
      </w:pPr>
      <w:r>
        <w:separator/>
      </w:r>
    </w:p>
  </w:footnote>
  <w:footnote w:type="continuationSeparator" w:id="0">
    <w:p w:rsidR="00861230" w:rsidRDefault="00861230" w14:paraId="4F1FAD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17E16" w:rsidP="7DE5110D" w:rsidRDefault="00554621" w14:paraId="54B4CE23" w14:textId="092F2E5F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7DE5110D">
      <w:drawing>
        <wp:inline wp14:editId="735F5DA3" wp14:anchorId="489F7A34">
          <wp:extent cx="1771650" cy="657225"/>
          <wp:effectExtent l="0" t="0" r="0" b="0"/>
          <wp:docPr id="154797190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47971908" name="Picture 1547971908"/>
                  <pic:cNvPicPr/>
                </pic:nvPicPr>
                <pic:blipFill>
                  <a:blip xmlns:r="http://schemas.openxmlformats.org/officeDocument/2006/relationships" r:embed="rId3031201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0F50"/>
    <w:multiLevelType w:val="multilevel"/>
    <w:tmpl w:val="46F8FB48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71022"/>
    <w:multiLevelType w:val="multilevel"/>
    <w:tmpl w:val="2200D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4B45"/>
    <w:multiLevelType w:val="multilevel"/>
    <w:tmpl w:val="96FE0FBA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51815"/>
    <w:multiLevelType w:val="multilevel"/>
    <w:tmpl w:val="2A7C1E08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5692C"/>
    <w:multiLevelType w:val="multilevel"/>
    <w:tmpl w:val="2D22ED7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14C7"/>
    <w:multiLevelType w:val="multilevel"/>
    <w:tmpl w:val="77382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4F45"/>
    <w:multiLevelType w:val="multilevel"/>
    <w:tmpl w:val="9E0C9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241B9"/>
    <w:multiLevelType w:val="multilevel"/>
    <w:tmpl w:val="48E61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24EFA"/>
    <w:multiLevelType w:val="multilevel"/>
    <w:tmpl w:val="0DFCF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16"/>
    <w:rsid w:val="00081E19"/>
    <w:rsid w:val="00117E16"/>
    <w:rsid w:val="00326816"/>
    <w:rsid w:val="00343182"/>
    <w:rsid w:val="00380411"/>
    <w:rsid w:val="0050185D"/>
    <w:rsid w:val="00554621"/>
    <w:rsid w:val="00802C76"/>
    <w:rsid w:val="0082694E"/>
    <w:rsid w:val="00861230"/>
    <w:rsid w:val="009064C9"/>
    <w:rsid w:val="00EB3BEF"/>
    <w:rsid w:val="02C993E8"/>
    <w:rsid w:val="2B8546B3"/>
    <w:rsid w:val="2DB93432"/>
    <w:rsid w:val="3A1B1C0A"/>
    <w:rsid w:val="41C94BF6"/>
    <w:rsid w:val="4436D039"/>
    <w:rsid w:val="504D63EA"/>
    <w:rsid w:val="527CF44C"/>
    <w:rsid w:val="59EF91B9"/>
    <w:rsid w:val="5BE87489"/>
    <w:rsid w:val="68E8BCF7"/>
    <w:rsid w:val="68EB2168"/>
    <w:rsid w:val="72A2E8FD"/>
    <w:rsid w:val="766DD4FB"/>
    <w:rsid w:val="7DE5110D"/>
    <w:rsid w:val="7EA5B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EC79B"/>
  <w15:docId w15:val="{08F742E0-2CC7-4551-BC57-3F8D2359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2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25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56254"/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0312013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Q5SqeohHXA81q4x729JHh9snA==">CgMxLjAyCGguZ2pkZ3hzOAByITFtVUI2ZFE4S3ZBLTI4cVREc2hEbUV4VHI1VTlrNUFDWg==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A407A2-6CF7-4599-ABA8-999207E0C3AF}"/>
</file>

<file path=customXml/itemProps3.xml><?xml version="1.0" encoding="utf-8"?>
<ds:datastoreItem xmlns:ds="http://schemas.openxmlformats.org/officeDocument/2006/customXml" ds:itemID="{173D73F4-BD11-49FF-A8ED-3B3C34263292}"/>
</file>

<file path=customXml/itemProps4.xml><?xml version="1.0" encoding="utf-8"?>
<ds:datastoreItem xmlns:ds="http://schemas.openxmlformats.org/officeDocument/2006/customXml" ds:itemID="{27DB0260-357F-4AD2-AF84-5A5AB94B49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12</cp:revision>
  <dcterms:created xsi:type="dcterms:W3CDTF">2024-08-31T08:50:00Z</dcterms:created>
  <dcterms:modified xsi:type="dcterms:W3CDTF">2026-02-05T09:24:14Z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