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D81C2C" w:rsidR="00233A60" w:rsidP="00233A60" w:rsidRDefault="00AF165E" w14:paraId="4B23C04A" w14:textId="77777777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CB021A1F20EC4161AE1B04304FFB3A0E"/>
          </w:placeholder>
        </w:sdtPr>
        <w:sdtEndPr/>
        <w:sdtContent>
          <w:r w:rsidRPr="00986E52" w:rsidR="00233A60">
            <w:rPr>
              <w:rFonts w:ascii="Garamond" w:hAnsi="Garamond" w:cs="Times New Roman"/>
              <w:b/>
              <w:sz w:val="24"/>
              <w:szCs w:val="24"/>
              <w:lang w:val="en-US"/>
            </w:rPr>
            <w:t>Neurolingwistyka</w:t>
          </w:r>
        </w:sdtContent>
      </w:sdt>
      <w:r w:rsidRPr="00D81C2C" w:rsidR="00233A60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986E52" w:rsidR="00233A60">
        <w:rPr>
          <w:rFonts w:ascii="Garamond" w:hAnsi="Garamond" w:cs="Times New Roman"/>
          <w:bCs/>
          <w:i/>
          <w:iCs/>
          <w:sz w:val="24"/>
          <w:szCs w:val="24"/>
        </w:rPr>
        <w:t>Neurolinguistics</w:t>
      </w:r>
    </w:p>
    <w:p w:rsidRPr="00875AA8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FF5E6E4" w:rsidTr="1FF5E6E4" w14:paraId="0201A841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FF5E6E4" w:rsidP="1FF5E6E4" w:rsidRDefault="1FF5E6E4" w14:paraId="7A3FEDDF" w14:textId="22FB403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FF5E6E4" w:rsidR="1FF5E6E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FF5E6E4" w:rsidP="1FF5E6E4" w:rsidRDefault="1FF5E6E4" w14:paraId="42E10817" w14:textId="4C36F4A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FF5E6E4" w:rsidR="1FF5E6E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33A60" w:rsidTr="1FF5E6E4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09FB1DB4" w14:textId="2DC8022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Pr="00875AA8" w:rsidR="00233A60" w:rsidTr="1FF5E6E4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392B3D66" w14:textId="2BB24BD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Pr="00875AA8" w:rsidR="00233A60" w:rsidTr="1FF5E6E4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73A61668" w14:textId="384CF45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II stopnia</w:t>
            </w:r>
          </w:p>
        </w:tc>
      </w:tr>
      <w:tr w:rsidRPr="00875AA8" w:rsidR="00233A60" w:rsidTr="1FF5E6E4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06AE8F70" w14:textId="7B461A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Pr="00875AA8" w:rsidR="00233A60" w:rsidTr="1FF5E6E4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25370B68" w14:textId="4B84AD5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5503C0" w:rsidR="00233A60" w:rsidTr="1FF5E6E4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33A60" w:rsidP="00233A60" w:rsidRDefault="00233A60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38DD0E64" w14:textId="3BFB1DD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233A60" w:rsidTr="1FF5E6E4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5A69C9F35EAE451DAE5CCF58741F29E5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233A60" w:rsidP="00233A60" w:rsidRDefault="00233A60" w14:paraId="5CE62CD0" w14:textId="2BB50AF7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33B59A2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5C6F58" w14:paraId="04C62678" w14:textId="3B24802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5C6F58" w14:paraId="40BE7D72" w14:textId="131FB0F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5C6F58" w14:paraId="66DF4C90" w14:textId="6BB3BB5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33A60" w14:paraId="1F891B76" w14:textId="710C9BA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C6F58" w14:paraId="69EF4DF7" w14:textId="2FC56D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5C6F58" w14:paraId="64FF316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C6F58" w14:paraId="71511E10" w14:textId="3D3B729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C6F58" w14:paraId="4FFB2E58" w14:textId="2E28B12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32A6EC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33A60" w14:paraId="088A70E9" w14:textId="6486FE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33A60" w14:paraId="421A5AC9" w14:textId="518DFC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1907DE2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33A60" w14:paraId="24A936E5" w14:textId="629CFF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33A60" w14:paraId="0AABB361" w14:textId="1C6E3D6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33A60" w:rsidR="009C486D" w:rsidTr="44771297" w14:paraId="53B2C93E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7621FCE4" w14:textId="3CA7330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0C18CE" w:rsidR="009C486D" w:rsidP="44771297" w:rsidRDefault="009C486D" w14:paraId="10EF9EFB" w14:textId="78BF5095">
            <w:pPr>
              <w:pStyle w:val="Normalny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44771297" w:rsidR="6647BC00"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z zakresu mózgowych/neuronalnych podstaw procesów tworzenia i rozumienia mowy oraz teoretycznych, neurolingwistycznych modeli zaburzeń mowy i języka.</w:t>
            </w:r>
          </w:p>
        </w:tc>
      </w:tr>
      <w:tr w:rsidRPr="00233A60" w:rsidR="009C486D" w:rsidTr="44771297" w14:paraId="42978730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0CDF22FF" w14:textId="755D90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00190358" w:rsidRDefault="009C486D" w14:paraId="674E5173" w14:textId="1B9B0E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771297" w:rsidR="6647BC00"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zasad skutecznego i świadomego wykorzystywania wyników badań empirycznych i danych neuroobrazowych w logopedycznej praktyce diagnostycznej i teoretycznej.</w:t>
            </w:r>
          </w:p>
        </w:tc>
      </w:tr>
      <w:tr w:rsidRPr="00233A60" w:rsidR="009C486D" w:rsidTr="44771297" w14:paraId="5A97550E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4A2A112E" w14:textId="2186DD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00190358" w:rsidRDefault="009C486D" w14:paraId="4AE1FC42" w14:textId="51B91B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771297" w:rsidR="6647BC00">
              <w:rPr>
                <w:rFonts w:ascii="Garamond" w:hAnsi="Garamond" w:cs="Times New Roman"/>
                <w:sz w:val="18"/>
                <w:szCs w:val="18"/>
                <w:lang w:val="pl-PL"/>
              </w:rPr>
              <w:t>Uwrażliwienie studentów na problematyczne kwestie i ograniczenia związane ze współczesnym stanem wiedzy neurolingwistycznej i możliwościami jej generalizacji na indywidualne przypadki w praktyce.</w:t>
            </w:r>
          </w:p>
        </w:tc>
      </w:tr>
    </w:tbl>
    <w:p w:rsidRPr="00875AA8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4CEB71D6" w:rsidP="4CEB71D6" w:rsidRDefault="4CEB71D6" w14:paraId="7FF46165" w14:textId="4F8F89A1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D4DDA9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4481C706" w14:paraId="116BBAA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EC6F3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33A60" w:rsidR="009C486D" w:rsidTr="4481C706" w14:paraId="4A68813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CE34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5EBD34A9" w14:textId="1D9A9F0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B9A28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0417B3F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1C60D8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33A60" w:rsidTr="4481C706" w14:paraId="53EB31E1" w14:textId="77777777">
        <w:tc>
          <w:tcPr>
            <w:tcW w:w="562" w:type="dxa"/>
            <w:tcMar/>
            <w:vAlign w:val="center"/>
          </w:tcPr>
          <w:p w:rsidRPr="00875AA8" w:rsidR="00233A60" w:rsidP="00233A60" w:rsidRDefault="00233A60" w14:paraId="2632D72E" w14:textId="79AAEFF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33A60" w:rsidP="00233A60" w:rsidRDefault="00233A60" w14:paraId="0775C745" w14:textId="657FBCC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771297" w:rsidR="4B2032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relację </w:t>
            </w:r>
            <w:r w:rsidRPr="44771297" w:rsidR="4B203289">
              <w:rPr>
                <w:rFonts w:ascii="Garamond" w:hAnsi="Garamond" w:cs="Times New Roman"/>
                <w:sz w:val="18"/>
                <w:szCs w:val="18"/>
                <w:lang w:val="pl-PL"/>
              </w:rPr>
              <w:t>neurolingwistyki</w:t>
            </w:r>
            <w:r w:rsidRPr="44771297" w:rsidR="4B2032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innych obszarów nauki związanych z logopedią, w tym językoznawstwem i neuropsychologią.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233A60" w:rsidRDefault="00233A60" w14:paraId="4C6A6773" w14:textId="32922B1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LGP2_WG02</w:t>
            </w:r>
          </w:p>
        </w:tc>
        <w:tc>
          <w:tcPr>
            <w:tcW w:w="2551" w:type="dxa"/>
            <w:tcMar/>
            <w:vAlign w:val="center"/>
          </w:tcPr>
          <w:p w:rsidRPr="00233A60" w:rsidR="00233A60" w:rsidP="22316F96" w:rsidRDefault="00233A60" w14:paraId="290F8843" w14:textId="5558BF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233A6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233A60" w:rsidTr="4481C706" w14:paraId="0CEF1363" w14:textId="77777777">
        <w:tc>
          <w:tcPr>
            <w:tcW w:w="562" w:type="dxa"/>
            <w:tcMar/>
            <w:vAlign w:val="center"/>
          </w:tcPr>
          <w:p w:rsidRPr="00875AA8" w:rsidR="00233A60" w:rsidP="00233A60" w:rsidRDefault="00233A60" w14:paraId="00E55FC8" w14:textId="2DC3F02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44771297" w:rsidP="44771297" w:rsidRDefault="44771297" w14:paraId="0FAC80AC" w14:textId="60E55E23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4771297" w:rsidR="44771297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Student zna i rozumie przedmiot badań neurolingwistyki</w:t>
            </w:r>
            <w:r w:rsidRPr="44771297" w:rsidR="04F97E1C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 </w:t>
            </w:r>
            <w:r w:rsidRPr="44771297" w:rsidR="44771297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oraz rolę wiedzy neurolingwistycznej w kształtowaniu kierunków i standardów praktyki logopedycznej.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233A60" w:rsidRDefault="00233A60" w14:paraId="3991B154" w14:textId="2C8AF90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Pr="00233A60" w:rsidR="00233A60" w:rsidP="22316F96" w:rsidRDefault="00233A60" w14:paraId="254CC35A" w14:textId="2158C3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233A6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D7DE3" w:rsidTr="4481C706" w14:paraId="04EE827E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AC77F93" w14:textId="50E0EEE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1D7DE3" w:rsidP="44771297" w:rsidRDefault="001D7DE3" w14:paraId="62761699" w14:textId="3197DFDE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44771297" w:rsidR="65374A23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zna i rozumie współczesne modele neurolingwistyczne opisujące procesy przyswajania języka, rozumienia i produkowania mowy, oraz zaburzeń mowy i języka.</w:t>
            </w:r>
          </w:p>
        </w:tc>
        <w:tc>
          <w:tcPr>
            <w:tcW w:w="1559" w:type="dxa"/>
            <w:tcMar/>
            <w:vAlign w:val="center"/>
          </w:tcPr>
          <w:p w:rsidRPr="00233A60" w:rsidR="00B26A90" w:rsidP="00233A60" w:rsidRDefault="00233A60" w14:paraId="674DD082" w14:textId="0B2D3F9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233A60" w:rsidR="001D7DE3" w:rsidP="22316F96" w:rsidRDefault="001D7DE3" w14:paraId="2F44FEC4" w14:textId="6209FC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1D7DE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233A60" w:rsidTr="4481C706" w14:paraId="41060234" w14:textId="77777777">
        <w:tc>
          <w:tcPr>
            <w:tcW w:w="562" w:type="dxa"/>
            <w:tcMar/>
            <w:vAlign w:val="center"/>
          </w:tcPr>
          <w:p w:rsidRPr="00875AA8" w:rsidR="00233A60" w:rsidP="001D7DE3" w:rsidRDefault="00233A60" w14:paraId="49D5DBEC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33A60" w:rsidP="44771297" w:rsidRDefault="00233A60" w14:paraId="2C62B9E9" w14:textId="56B22806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</w:pPr>
            <w:r w:rsidRPr="44771297" w:rsidR="424099BC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zna i rozumie wzajemne relacje między procesami rozumienia i produkcji mowy a innymi funkcjami psychologicznymi, w tym uwagą, pamięcią i regulacją emocji i zachowania.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233A60" w:rsidRDefault="00233A60" w14:paraId="6282FCEE" w14:textId="680930D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LGP2_WG10</w:t>
            </w:r>
          </w:p>
        </w:tc>
        <w:tc>
          <w:tcPr>
            <w:tcW w:w="2551" w:type="dxa"/>
            <w:tcMar/>
            <w:vAlign w:val="center"/>
          </w:tcPr>
          <w:p w:rsidRPr="00233A60" w:rsidR="00233A60" w:rsidP="22316F96" w:rsidRDefault="00233A60" w14:paraId="562E15C5" w14:textId="6B1091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233A6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233A60" w:rsidTr="4481C706" w14:paraId="42BD58CB" w14:textId="77777777">
        <w:tc>
          <w:tcPr>
            <w:tcW w:w="562" w:type="dxa"/>
            <w:tcMar/>
            <w:vAlign w:val="center"/>
          </w:tcPr>
          <w:p w:rsidRPr="00875AA8" w:rsidR="00233A60" w:rsidP="001D7DE3" w:rsidRDefault="00233A60" w14:paraId="6DB3847E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33A60" w:rsidP="44771297" w:rsidRDefault="00233A60" w14:paraId="1AEEC63E" w14:textId="675CA9C0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44771297" w:rsidR="7D461FEB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zna i rozumie możliwości wykorzystywania wiedzy naukowej z zakresu neurolingwistyki do optymalizacji działań diagnostycznych i terapeutycznych w logopedii, także pod kątem dostosowywania ich do poziomu funkcji wykonawczych pacjentów.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233A60" w:rsidRDefault="00233A60" w14:paraId="553804B9" w14:textId="4078AC7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LGP2_WG14</w:t>
            </w:r>
          </w:p>
        </w:tc>
        <w:tc>
          <w:tcPr>
            <w:tcW w:w="2551" w:type="dxa"/>
            <w:tcMar/>
            <w:vAlign w:val="center"/>
          </w:tcPr>
          <w:p w:rsidRPr="00233A60" w:rsidR="00233A60" w:rsidP="22316F96" w:rsidRDefault="00233A60" w14:paraId="611A22FE" w14:textId="75A58B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233A6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</w:tbl>
    <w:p w:rsidRPr="00875AA8" w:rsidR="009C486D" w:rsidP="00B948AA" w:rsidRDefault="009C486D" w14:paraId="4D10D4B8" w14:textId="77777777">
      <w:pPr>
        <w:spacing w:after="0" w:line="240" w:lineRule="auto"/>
        <w:rPr>
          <w:sz w:val="20"/>
          <w:szCs w:val="20"/>
        </w:rPr>
      </w:pPr>
    </w:p>
    <w:p w:rsidR="4CEB71D6" w:rsidP="4CEB71D6" w:rsidRDefault="4CEB71D6" w14:paraId="34844A1C" w14:textId="6E65FF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22316F96" w14:paraId="13DDB825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9BD72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33A60" w:rsidR="009C486D" w:rsidTr="22316F96" w14:paraId="1BCED5A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3BEE26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50C7E76D" w14:textId="1B9F2E3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00610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23BE3D0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5438A2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3918B3" w:rsidR="001D7DE3" w:rsidTr="22316F96" w14:paraId="325018F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7DE3" w:rsidP="001D7DE3" w:rsidRDefault="001D7DE3" w14:paraId="68E66D88" w14:textId="15F22AD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44771297" w:rsidP="44771297" w:rsidRDefault="44771297" w14:paraId="04EF7500" w14:textId="238E03BD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4771297" w:rsidR="44771297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Student potrafi wskazać na obszary mózgu i procesy neuronalne zaangażowane w fizyczne i psychologiczne procesy mowy.</w:t>
            </w:r>
          </w:p>
        </w:tc>
        <w:tc>
          <w:tcPr>
            <w:tcW w:w="1560" w:type="dxa"/>
            <w:tcMar/>
            <w:vAlign w:val="center"/>
          </w:tcPr>
          <w:p w:rsidRPr="00233A60" w:rsidR="001D7DE3" w:rsidP="00233A60" w:rsidRDefault="00233A60" w14:paraId="38A1C942" w14:textId="5C2FA3C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LGP2_UW01</w:t>
            </w:r>
          </w:p>
        </w:tc>
        <w:tc>
          <w:tcPr>
            <w:tcW w:w="2552" w:type="dxa"/>
            <w:tcMar/>
            <w:vAlign w:val="center"/>
          </w:tcPr>
          <w:p w:rsidRPr="00233A60" w:rsidR="001D7DE3" w:rsidP="22316F96" w:rsidRDefault="001D7DE3" w14:paraId="31B2C584" w14:textId="41E47E0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316F96" w:rsidR="001D7DE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interpretacji).</w:t>
            </w:r>
          </w:p>
        </w:tc>
      </w:tr>
      <w:tr w:rsidRPr="003918B3" w:rsidR="001D7DE3" w:rsidTr="22316F96" w14:paraId="5611E43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7DE3" w:rsidP="001D7DE3" w:rsidRDefault="001D7DE3" w14:paraId="45D9B409" w14:textId="1104FC3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44771297" w:rsidP="44771297" w:rsidRDefault="44771297" w14:paraId="47F3D250" w14:textId="0C9D8F35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4771297" w:rsidR="44771297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Student potrafi zasugerować i uzasadnić plan różnicowej diagnozy logopedycznej z wykorzystaniem behawioralnych i neuroobrazowych metod neurolingwistycznych.</w:t>
            </w:r>
          </w:p>
        </w:tc>
        <w:tc>
          <w:tcPr>
            <w:tcW w:w="1560" w:type="dxa"/>
            <w:tcMar/>
            <w:vAlign w:val="center"/>
          </w:tcPr>
          <w:p w:rsidRPr="00233A60" w:rsidR="001D7DE3" w:rsidP="00233A60" w:rsidRDefault="00233A60" w14:paraId="68E5BB9C" w14:textId="0F0638A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LGP2_UW02</w:t>
            </w:r>
          </w:p>
        </w:tc>
        <w:tc>
          <w:tcPr>
            <w:tcW w:w="2552" w:type="dxa"/>
            <w:tcMar/>
            <w:vAlign w:val="center"/>
          </w:tcPr>
          <w:p w:rsidRPr="00233A60" w:rsidR="001D7DE3" w:rsidP="22316F96" w:rsidRDefault="001D7DE3" w14:paraId="505B3520" w14:textId="75C2BF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316F96" w:rsidR="001D7DE3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interpretacji).</w:t>
            </w:r>
          </w:p>
        </w:tc>
      </w:tr>
    </w:tbl>
    <w:p w:rsidRPr="000C18CE" w:rsidR="009C486D" w:rsidP="00B948AA" w:rsidRDefault="009C486D" w14:paraId="1EC48904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4481C706" w14:paraId="647EDE11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4C92A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3918B3" w:rsidR="009C486D" w:rsidTr="4481C706" w14:paraId="4020CEA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1A14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70F143EA" w14:textId="2B959B7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C76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7DBA70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70A33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3918B3" w:rsidR="001D7DE3" w:rsidTr="4481C706" w14:paraId="1294CA08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5A4248C" w14:textId="12676C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D7DE3" w:rsidP="44771297" w:rsidRDefault="001D7DE3" w14:paraId="451AE6D3" w14:textId="041D946F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44771297" w:rsidR="57B220FE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jest gotów do trafnej reprezentacji współczesnego stanu wiedzy na temat mózgowych/neuronalnych podłóż mowy, ze szczególnym uwzględnieniem ograniczeń technik neuroobrazowania.</w:t>
            </w:r>
          </w:p>
        </w:tc>
        <w:tc>
          <w:tcPr>
            <w:tcW w:w="1559" w:type="dxa"/>
            <w:tcMar/>
            <w:vAlign w:val="center"/>
          </w:tcPr>
          <w:p w:rsidRPr="00233A60" w:rsidR="001D7DE3" w:rsidP="00233A60" w:rsidRDefault="00233A60" w14:paraId="34160FEF" w14:textId="25B4EEF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LGP2_KK01 </w:t>
            </w:r>
          </w:p>
        </w:tc>
        <w:tc>
          <w:tcPr>
            <w:tcW w:w="2558" w:type="dxa"/>
            <w:tcMar/>
            <w:vAlign w:val="center"/>
          </w:tcPr>
          <w:p w:rsidRPr="00233A60" w:rsidR="001D7DE3" w:rsidP="22316F96" w:rsidRDefault="001D7DE3" w14:paraId="4D6E1126" w14:textId="1ED7D8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1D7DE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pytania i odpowiedzi).</w:t>
            </w:r>
          </w:p>
        </w:tc>
      </w:tr>
      <w:tr w:rsidRPr="003918B3" w:rsidR="001D7DE3" w:rsidTr="4481C706" w14:paraId="38BD1DF2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7117459B" w14:textId="24A8DB3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D7DE3" w:rsidP="44771297" w:rsidRDefault="001D7DE3" w14:paraId="24D64E0F" w14:textId="45A3D49C">
            <w:pPr>
              <w:pStyle w:val="Normalny"/>
              <w:spacing w:after="0" w:line="240" w:lineRule="auto"/>
              <w:jc w:val="both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44771297" w:rsidR="1C3BF928">
              <w:rPr>
                <w:rFonts w:ascii="Garamond" w:hAnsi="Garamond" w:eastAsia="Calibri" w:cs="Times New Roman"/>
                <w:noProof w:val="0"/>
                <w:sz w:val="18"/>
                <w:szCs w:val="18"/>
                <w:lang w:val="pl"/>
              </w:rPr>
              <w:t>Student jest gotów do udziału w interdyscyplinarnych zespołach badawczych w kontekście neurolingwistyki jako logopeda pracujący z pacjentami/osobami badanymi.</w:t>
            </w:r>
          </w:p>
        </w:tc>
        <w:tc>
          <w:tcPr>
            <w:tcW w:w="1559" w:type="dxa"/>
            <w:tcMar/>
            <w:vAlign w:val="center"/>
          </w:tcPr>
          <w:p w:rsidRPr="00233A60" w:rsidR="001D7DE3" w:rsidP="00233A60" w:rsidRDefault="00233A60" w14:paraId="4C7D6DF0" w14:textId="7CB7794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33A6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LGP2_KK03</w:t>
            </w:r>
          </w:p>
        </w:tc>
        <w:tc>
          <w:tcPr>
            <w:tcW w:w="2558" w:type="dxa"/>
            <w:tcMar/>
            <w:vAlign w:val="center"/>
          </w:tcPr>
          <w:p w:rsidRPr="00233A60" w:rsidR="001D7DE3" w:rsidP="22316F96" w:rsidRDefault="001D7DE3" w14:paraId="02EF7DE3" w14:textId="0D7FC1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481C706" w:rsidR="001D7DE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pytania i odpowiedzi).</w:t>
            </w:r>
          </w:p>
        </w:tc>
      </w:tr>
    </w:tbl>
    <w:p w:rsidRPr="00875AA8" w:rsidR="001257D8" w:rsidRDefault="001257D8" w14:paraId="260D6512" w14:textId="6B6EA27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8505768" w14:textId="7FEF9A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63F32C9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63F32C9" w14:paraId="19E8B54E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EA5BB0" w14:paraId="38C28803" w14:textId="76A8FA5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2F7C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0E55A3" w:rsidTr="063F32C9" w14:paraId="106D8BE0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063F32C9" w14:paraId="3AC4FED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559BD455" w14:textId="3AB532E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096C2FEA" w14:textId="4E19C112">
            <w:pPr>
              <w:spacing w:after="0" w:line="276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Wprowadzenie. Neurolingwistyka vs. językoznawstwo vs. psycholingwistyka. Przedmiot, zakres i paradygmaty badawcze neurolingwistyki – pytania badawcze, rozwiązania metodologiczne i ich mocne strony i ograniczenia.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6A7C61DE" w14:textId="4410FD3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6589DEEF" w14:textId="1B4C9F3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1</w:t>
            </w:r>
          </w:p>
        </w:tc>
      </w:tr>
      <w:tr w:rsidRPr="00875AA8" w:rsidR="000E55A3" w:rsidTr="063F32C9" w14:paraId="20381EB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3271DD3E" w14:textId="546FB07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1F7BB39F" w14:textId="2030401C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>Mózgowe podstawy języka. Rejony i sieci językowe: szlak brzuszny (mapowanie formy na znaczenie) i grzbietowy (sprzęganie słuchowo-ruchowe, planowanie artykulacji). Współpraca ośrodków czołowych, skroniowych i ciemieniowych z jądrami podstawy, móżdżkiem, korą przedczołową. Reprezentatywne badania z wykorzystaniem technik neuroobrazowania (fMRI i EEG).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44F0100D" w14:textId="2867467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6A82EBA3" w14:textId="48A3A7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1</w:t>
            </w:r>
          </w:p>
        </w:tc>
      </w:tr>
      <w:tr w:rsidRPr="00875AA8" w:rsidR="000E55A3" w:rsidTr="063F32C9" w14:paraId="6B01E798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23FF0A9B" w14:textId="5BD1ED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54606509" w14:textId="464A6461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>Architektura przetwarzania języka. Dekodowanie cech akustyczno-fonetycznych, reprezentacje fonologiczne i leksykalne, integracja semantyczno-składniowa, komponent pragmatyczny. Rola werbalnej pamięci roboczej, uwagi, kontroli poznawczej, monitorowania błędów. Mechanizmy czasowo-dynamiczne przetwarzania mowy. Omówienie modeli teoretycznych.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40A0EB43" w14:textId="1EDAA299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4F3365FB" w14:textId="79102E8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</w:tr>
      <w:tr w:rsidRPr="00875AA8" w:rsidR="000E55A3" w:rsidTr="063F32C9" w14:paraId="2C9D625A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31E9918" w14:textId="1FA03F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7DA81DD2" w14:textId="2300A147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>Neurolingwistyczne profile zaburzeń językowych. Afazje, apraksja mowy, dyzartrie, specyficzne trudności w rozwoju języka, zaburzenia pragmatyki w spektrum autyzmu, afazje pierwotnie postępujące. Dane epidemiologiczne, diagnostyka i różnicowanie na podstawie wzorców objawów i zaburzeń łączności. Neuroplastyczność językowa w rozwoju, po uszkodzeniu, w starzeniu. Reorganizacja sieci językowych, czynniki prognostyczne powrotu funkcji.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50C0BE19" w14:textId="27FE6B23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6A255569" w14:textId="7E2CADB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</w:tr>
      <w:tr w:rsidRPr="00875AA8" w:rsidR="000E55A3" w:rsidTr="063F32C9" w14:paraId="75D8808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2CD2F3FC" w14:textId="61A3E0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4EB29184" w14:textId="1D127CFE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 xml:space="preserve">Dwujęzyczność i wielojęzyczność. Kontrola językowa, przełączanie kodów, koszt mieszania, rezerwa poznawcza, starzenie językowe. Implikacje dla diagnozy i planowania terapii. </w:t>
            </w:r>
            <w:r w:rsidRPr="4F2E0FD3" w:rsidR="4F2E0FD3">
              <w:rPr>
                <w:rFonts w:ascii="Garamond" w:hAnsi="Garamond" w:eastAsia="Calibri" w:cs="Times New Roman"/>
                <w:i w:val="1"/>
                <w:iCs w:val="1"/>
                <w:color w:val="000000" w:themeColor="text1" w:themeTint="FF" w:themeShade="FF"/>
                <w:sz w:val="18"/>
                <w:szCs w:val="18"/>
                <w:lang w:val="pl"/>
              </w:rPr>
              <w:t>Bilingual advantage</w:t>
            </w: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 xml:space="preserve"> – współczesny stan wiedzy. Specyficzne zaburzenie językowe (SLI) w kontekście dwujęzyczności dzieci.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7348617D" w14:textId="4DC2FA1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5FF17179" w14:textId="0E5AC49A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1</w:t>
            </w:r>
          </w:p>
        </w:tc>
      </w:tr>
      <w:tr w:rsidRPr="00875AA8" w:rsidR="000E55A3" w:rsidTr="063F32C9" w14:paraId="7F10DD7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DC74589" w14:textId="66FAFC4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4082198A" w14:textId="7CB66525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 xml:space="preserve">Interpretacja wyników neurolingwistycznych w praktyce – wyniki neuropsychologiczne, fizyczne parametry mowy, wskaźniki behawioralne. Dobór zadań językowych: kontrola częstotliwości, długości, klasy gramatycznej, obciążenie pamięci. 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6C20CD7B" w14:textId="5E26CE2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36D9A4EF" w14:textId="2DC2C0C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2</w:t>
            </w:r>
          </w:p>
        </w:tc>
      </w:tr>
      <w:tr w:rsidRPr="00875AA8" w:rsidR="000E55A3" w:rsidTr="063F32C9" w14:paraId="77416B8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50BFC4F" w14:textId="45AC729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0296F3B4" w14:textId="4290F7B9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 xml:space="preserve">Neurolingwistyczne podstawy planowania interwencji. Cele interwencji - fonologiczne, semantyczne, składniowe, pragmatyczne. Trening prozodyczny/rytmiczny wspierający płynność i zrozumiałość mowy. Kształtowanie strategii kompensacyjnych. Wskaźniki ewaluacji postępów interwencji (miary behawioralne, obiektywne parametry sygnału mowy). 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053F8C47" w14:textId="1629C1B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2EF0E458" w14:textId="3B9B8B2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2</w:t>
            </w:r>
          </w:p>
        </w:tc>
      </w:tr>
      <w:tr w:rsidRPr="00875AA8" w:rsidR="000E55A3" w:rsidTr="063F32C9" w14:paraId="3DFB1E65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23C65B2E" w14:textId="03B4624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="4F2E0FD3" w:rsidP="4F2E0FD3" w:rsidRDefault="4F2E0FD3" w14:paraId="1E539CA1" w14:textId="01CCEE35">
            <w:pPr>
              <w:spacing w:after="0" w:line="276" w:lineRule="auto"/>
              <w:jc w:val="both"/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</w:pPr>
            <w:r w:rsidRPr="4F2E0FD3" w:rsidR="4F2E0FD3">
              <w:rPr>
                <w:rFonts w:ascii="Garamond" w:hAnsi="Garamond" w:eastAsia="Calibri" w:cs="Times New Roman"/>
                <w:color w:val="000000" w:themeColor="text1" w:themeTint="FF" w:themeShade="FF"/>
                <w:sz w:val="18"/>
                <w:szCs w:val="18"/>
                <w:lang w:val="pl"/>
              </w:rPr>
              <w:t xml:space="preserve">Standardy etyczne pracy z pacjentami w badaniach neurolingwistycznych oraz paradygmat praktyki opartej na dowodach naukowych. Integracja wiedzy neurolingwistycznej z praktyką logopedyczną: profil objawów, dobór narzędzi diagnostycznych i terapeutycznych, iteracyjne modyfikowanie programu na podstawie wyników działań. Ograniczenia generalizacji wyników badań. Czynniki pozaterapeutyczne – poziom funkcji wykonawczych, motywacja, współwystępujące zaburzenia. 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318D2A07" w14:textId="45F2273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4F2E0FD3" w:rsidP="063F32C9" w:rsidRDefault="4F2E0FD3" w14:paraId="3606AB56" w14:textId="48031ED5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063F32C9" w:rsidR="4F2E0FD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3</w:t>
            </w:r>
          </w:p>
        </w:tc>
      </w:tr>
      <w:tr w:rsidRPr="00875AA8" w:rsidR="000E55A3" w:rsidTr="063F32C9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2F7C22" w14:paraId="19B24229" w14:textId="7B7BBE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2F7C22" w14:paraId="66A0CC13" w14:textId="38A04B0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22316F96" w14:paraId="5DD2FF31" w14:textId="77777777">
        <w:trPr>
          <w:trHeight w:val="3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3918B3" w:rsidR="00AC71F1" w:rsidTr="22316F96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4424" w:rsidR="00AC71F1" w:rsidP="002A05EF" w:rsidRDefault="00EA5BB0" w14:paraId="0294E979" w14:textId="472F9F9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C2E20" w:rsidR="00AC71F1" w:rsidP="002A05EF" w:rsidRDefault="007F7132" w14:paraId="25CD854D" w14:textId="639EBB0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22316F96" w:rsidR="7C09998E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dyskusja, debata, analiza przypadków i przykładów.</w:t>
            </w:r>
          </w:p>
        </w:tc>
      </w:tr>
    </w:tbl>
    <w:p w:rsidRPr="00875AA8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5E2F02D9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5E2F02D9" w14:paraId="403EB7A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875AA8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9D58AE7" w14:textId="58FF1CF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965D28" w:rsidTr="5E2F02D9" w14:paraId="1E04E990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13C904F" w14:textId="132C6EED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BC65C7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(90 pytań zamkniętych)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BC65C7" w14:paraId="6B790D6C" w14:textId="55B7F03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Pr="00875AA8" w:rsidR="00BC65C7" w:rsidTr="5E2F02D9" w14:paraId="4DAAFB9A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BC65C7" w:rsidP="00853FFE" w:rsidRDefault="00BC65C7" w14:paraId="2198C69F" w14:textId="617F565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BC65C7" w:rsidP="00853FFE" w:rsidRDefault="00BC65C7" w14:paraId="7D08978D" w14:textId="6D20338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5E2F02D9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65D28" w14:paraId="7CE3C8FC" w14:textId="59240D9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7F7132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8929" w:type="dxa"/>
        <w:tblLayout w:type="fixed"/>
        <w:tblLook w:val="04A0" w:firstRow="1" w:lastRow="0" w:firstColumn="1" w:lastColumn="0" w:noHBand="0" w:noVBand="1"/>
      </w:tblPr>
      <w:tblGrid>
        <w:gridCol w:w="485"/>
        <w:gridCol w:w="5747"/>
        <w:gridCol w:w="1348"/>
        <w:gridCol w:w="1349"/>
      </w:tblGrid>
      <w:tr w:rsidRPr="00875AA8" w:rsidR="006B4D1D" w:rsidTr="22316F96" w14:paraId="3281C394" w14:textId="77777777">
        <w:trPr>
          <w:trHeight w:val="300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78BFE6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 w:themeFill="accent5" w:themeFillTint="33"/>
            <w:tcMar/>
          </w:tcPr>
          <w:p w:rsidRPr="00875AA8" w:rsidR="006B4D1D" w:rsidP="00CB75B5" w:rsidRDefault="006B4D1D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B4D1D" w:rsidTr="22316F96" w14:paraId="3FC19CD7" w14:textId="77777777">
        <w:trPr>
          <w:trHeight w:val="300"/>
        </w:trPr>
        <w:tc>
          <w:tcPr>
            <w:tcW w:w="485" w:type="dxa"/>
            <w:vMerge/>
            <w:tcMar/>
            <w:vAlign w:val="center"/>
          </w:tcPr>
          <w:p w:rsidRPr="00875AA8" w:rsidR="006B4D1D" w:rsidP="00CB75B5" w:rsidRDefault="006B4D1D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vMerge/>
            <w:tcMar/>
            <w:vAlign w:val="center"/>
          </w:tcPr>
          <w:p w:rsidRPr="00875AA8" w:rsidR="006B4D1D" w:rsidP="00CB75B5" w:rsidRDefault="006B4D1D" w14:paraId="1B19F9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Pr="00875AA8" w:rsidR="006B4D1D" w:rsidP="00CB75B5" w:rsidRDefault="006B4D1D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49" w:type="dxa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B4D1D" w:rsidTr="22316F96" w14:paraId="7F121E9E" w14:textId="77777777">
        <w:trPr>
          <w:trHeight w:val="300"/>
        </w:trPr>
        <w:tc>
          <w:tcPr>
            <w:tcW w:w="485" w:type="dxa"/>
            <w:tcMar/>
            <w:vAlign w:val="center"/>
          </w:tcPr>
          <w:p w:rsidRPr="00875AA8" w:rsidR="006B4D1D" w:rsidP="001257D8" w:rsidRDefault="006B4D1D" w14:paraId="46783F7D" w14:textId="1E451F0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Mar/>
            <w:vAlign w:val="center"/>
          </w:tcPr>
          <w:p w:rsidRPr="00875AA8" w:rsidR="006B4D1D" w:rsidP="00CB75B5" w:rsidRDefault="006B4D1D" w14:paraId="0E2887B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48" w:type="dxa"/>
            <w:tcMar/>
            <w:vAlign w:val="center"/>
          </w:tcPr>
          <w:p w:rsidRPr="00D94CFE" w:rsidR="006B4D1D" w:rsidP="22316F96" w:rsidRDefault="00E44D68" w14:paraId="43EA2648" w14:textId="037BF2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316F96" w:rsidR="5EC96F27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349" w:type="dxa"/>
            <w:tcMar/>
            <w:vAlign w:val="center"/>
          </w:tcPr>
          <w:p w:rsidRPr="00D94CFE" w:rsidR="006B4D1D" w:rsidP="22316F96" w:rsidRDefault="00E44D68" w14:paraId="08CB6C9B" w14:textId="73F373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316F96" w:rsidR="5EC96F27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875AA8" w:rsidR="006B4D1D" w:rsidTr="22316F96" w14:paraId="36BC5962" w14:textId="77777777">
        <w:trPr>
          <w:trHeight w:val="300"/>
        </w:trPr>
        <w:tc>
          <w:tcPr>
            <w:tcW w:w="485" w:type="dxa"/>
            <w:tcMar/>
            <w:vAlign w:val="center"/>
          </w:tcPr>
          <w:p w:rsidRPr="00875AA8" w:rsidR="006B4D1D" w:rsidP="001257D8" w:rsidRDefault="006B4D1D" w14:paraId="2CC1C37B" w14:textId="553763E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Mar/>
            <w:vAlign w:val="center"/>
          </w:tcPr>
          <w:p w:rsidRPr="00875AA8" w:rsidR="006B4D1D" w:rsidP="00CB75B5" w:rsidRDefault="006B4D1D" w14:paraId="207513C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48" w:type="dxa"/>
            <w:tcMar/>
            <w:vAlign w:val="center"/>
          </w:tcPr>
          <w:p w:rsidRPr="00D94CFE" w:rsidR="006B4D1D" w:rsidP="22316F96" w:rsidRDefault="00E44D68" w14:paraId="4683DDA8" w14:textId="3B559F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316F96" w:rsidR="5EC96F27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349" w:type="dxa"/>
            <w:tcMar/>
            <w:vAlign w:val="center"/>
          </w:tcPr>
          <w:p w:rsidRPr="00D94CFE" w:rsidR="006B4D1D" w:rsidP="22316F96" w:rsidRDefault="00E44D68" w14:paraId="4BDB4A40" w14:textId="1657D2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2316F96" w:rsidR="5EC96F27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875AA8" w:rsidR="006B4D1D" w:rsidTr="22316F96" w14:paraId="7C65D5DC" w14:textId="77777777">
        <w:trPr>
          <w:trHeight w:val="300"/>
        </w:trPr>
        <w:tc>
          <w:tcPr>
            <w:tcW w:w="48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6B4D1D" w:rsidP="00CB75B5" w:rsidRDefault="006B4D1D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tcMar/>
            <w:vAlign w:val="center"/>
          </w:tcPr>
          <w:p w:rsidRPr="00875AA8" w:rsidR="006B4D1D" w:rsidP="00CB75B5" w:rsidRDefault="006B4D1D" w14:paraId="5A98FC6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48" w:type="dxa"/>
            <w:tcMar/>
            <w:vAlign w:val="center"/>
          </w:tcPr>
          <w:p w:rsidRPr="00875AA8" w:rsidR="006B4D1D" w:rsidP="008F5E98" w:rsidRDefault="00E44D68" w14:paraId="3A17EF2F" w14:textId="1140422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349" w:type="dxa"/>
            <w:tcMar/>
            <w:vAlign w:val="center"/>
          </w:tcPr>
          <w:p w:rsidRPr="00875AA8" w:rsidR="006B4D1D" w:rsidP="008F5E98" w:rsidRDefault="00E44D68" w14:paraId="433FA9E7" w14:textId="4B71503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33A60" w:rsidR="009C486D" w:rsidTr="22316F96" w14:paraId="2FB9D7B8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F4F04EA" w14:textId="5D3DE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4F2E0FD3" w:rsidP="22316F96" w:rsidRDefault="4F2E0FD3" w14:paraId="405B5FB0" w14:textId="57EFCA89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22316F96" w:rsidR="3B24A9CE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Panasiuk, J., Zyss, T., Michalik, M., &amp; Ryszka-Kurczab, M. (2015). Przedmiot neurolingwistyki. 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Neurolingwistyka Praktyczna, 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(1), 7-14.</w:t>
            </w:r>
          </w:p>
        </w:tc>
      </w:tr>
      <w:tr w:rsidRPr="00233A60" w:rsidR="009C486D" w:rsidTr="22316F96" w14:paraId="59E62D82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07958836" w14:textId="2A9FF0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4F2E0FD3" w:rsidP="22316F96" w:rsidRDefault="4F2E0FD3" w14:paraId="40E8F733" w14:textId="1AA6C6DE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22316F96" w:rsidR="3B24A9CE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Nowak, T. (2016). Przetwarzanie języka/mowy w umyśle/mózgu na tle wyników wybranych eksperymentów neurolingwistycznych. 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Logopedia Silesiana, 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(5), 112-137.</w:t>
            </w:r>
          </w:p>
        </w:tc>
      </w:tr>
      <w:tr w:rsidRPr="00875AA8" w:rsidR="005259D9" w:rsidTr="22316F96" w14:paraId="552CEA83" w14:textId="77777777">
        <w:trPr>
          <w:trHeight w:val="300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6E6CCB6F" w14:textId="54CD53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4F2E0FD3" w:rsidP="22316F96" w:rsidRDefault="4F2E0FD3" w14:paraId="6F17F035" w14:textId="162CC115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Calibri" w:cs="Times New Roman"/>
                <w:sz w:val="18"/>
                <w:szCs w:val="18"/>
              </w:rPr>
            </w:pPr>
            <w:r w:rsidRPr="22316F96" w:rsidR="3B24A9CE">
              <w:rPr>
                <w:rFonts w:ascii="Garamond" w:hAnsi="Garamond" w:eastAsia="Calibri" w:cs="Times New Roman"/>
                <w:sz w:val="18"/>
                <w:szCs w:val="18"/>
              </w:rPr>
              <w:t xml:space="preserve">De 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</w:rPr>
              <w:t>Zubicaray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</w:rPr>
              <w:t xml:space="preserve">, G. I., &amp; Schiller, N. O. (Eds.). (2019). 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</w:rPr>
              <w:t>The Oxford handbook of neurolinguistics</w:t>
            </w:r>
            <w:r w:rsidRPr="22316F96" w:rsidR="3B24A9CE">
              <w:rPr>
                <w:rFonts w:ascii="Garamond" w:hAnsi="Garamond" w:eastAsia="Calibri" w:cs="Times New Roman"/>
                <w:sz w:val="18"/>
                <w:szCs w:val="18"/>
              </w:rPr>
              <w:t>. Oxford University Press.</w:t>
            </w:r>
          </w:p>
        </w:tc>
      </w:tr>
    </w:tbl>
    <w:p w:rsidRPr="00875AA8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668DDE0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219B6" w:rsidR="009C486D" w:rsidTr="4CFF6A86" w14:paraId="0C2F3905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9C486D" w:rsidP="00BD5AE5" w:rsidRDefault="009C486D" w14:paraId="6A97D60B" w14:textId="0379B8E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4F2E0FD3" w:rsidP="4CFF6A86" w:rsidRDefault="4F2E0FD3" w14:paraId="3E84C716" w14:textId="703DC00D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CFF6A86" w:rsidR="5F46FA7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Śniatkowski, S. (2015). Wiedza neurolingwistyczna jako podstawa działań logopedycznych i edukacyjnych. </w:t>
            </w:r>
            <w:r w:rsidRPr="4CFF6A86" w:rsidR="5F46FA7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Neurolingwistyka Praktyczna, </w:t>
            </w:r>
            <w:r w:rsidRPr="4CFF6A86" w:rsidR="5F46FA7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(1), 42-49.</w:t>
            </w:r>
          </w:p>
        </w:tc>
      </w:tr>
      <w:tr w:rsidRPr="00233A60" w:rsidR="005259D9" w:rsidTr="4CFF6A86" w14:paraId="085115C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5259D9" w:rsidP="00BD5AE5" w:rsidRDefault="005259D9" w14:paraId="0AAB2380" w14:textId="6FB788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="4F2E0FD3" w:rsidP="4CFF6A86" w:rsidRDefault="4F2E0FD3" w14:paraId="4E447E5B" w14:textId="06F2ADA4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Calibri" w:cs="Times New Roman"/>
                <w:sz w:val="18"/>
                <w:szCs w:val="18"/>
                <w:lang w:val="pl"/>
              </w:rPr>
            </w:pPr>
            <w:r w:rsidRPr="4CFF6A86" w:rsidR="5F46FA7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 xml:space="preserve">Jaglarz, E., &amp; Bielas, J. (2024). Zaburzenia języka i mowy w kategoriach ucieleśnionego poznania. </w:t>
            </w:r>
            <w:r w:rsidRPr="4CFF6A86" w:rsidR="5F46FA7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Rocznik Filozoficzny Ignatianum, 30</w:t>
            </w:r>
            <w:r w:rsidRPr="4CFF6A86" w:rsidR="5F46FA73">
              <w:rPr>
                <w:rFonts w:ascii="Garamond" w:hAnsi="Garamond" w:eastAsia="Calibri" w:cs="Times New Roman"/>
                <w:sz w:val="18"/>
                <w:szCs w:val="18"/>
                <w:lang w:val="pl"/>
              </w:rPr>
              <w:t>(4), 561-578.</w:t>
            </w:r>
          </w:p>
        </w:tc>
      </w:tr>
      <w:tr w:rsidRPr="004219B6" w:rsidR="00BC65C7" w:rsidTr="4CFF6A86" w14:paraId="466C0BBC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4219B6" w:rsidR="00BC65C7" w:rsidP="00BD5AE5" w:rsidRDefault="00BC65C7" w14:paraId="4D9E6D78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BC65C7" w:rsidP="4CFF6A86" w:rsidRDefault="00BC65C7" w14:paraId="51DA7FF7" w14:textId="4967163D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</w:pP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Benítez-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Burraco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, A. (2016). A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biolinguistic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approach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to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language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disorders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: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towards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a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paradigm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shift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in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clinical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linguistics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. In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Advances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in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Biolinguistics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 xml:space="preserve"> (pp. 256-272). 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Routledge</w:t>
            </w:r>
            <w:r w:rsidRPr="4CFF6A86" w:rsidR="6C39FA06">
              <w:rPr>
                <w:rFonts w:ascii="Garamond" w:hAnsi="Garamond" w:eastAsia="Calibri" w:cs="Times New Roman"/>
                <w:noProof w:val="0"/>
                <w:sz w:val="18"/>
                <w:szCs w:val="18"/>
                <w:lang w:val="en-US"/>
              </w:rPr>
              <w:t>.</w:t>
            </w:r>
          </w:p>
        </w:tc>
      </w:tr>
    </w:tbl>
    <w:p w:rsidRPr="00875AA8" w:rsidR="009C486D" w:rsidP="00A3045F" w:rsidRDefault="009C486D" w14:paraId="29BC901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F70EC9" w:rsidP="00B86F35" w:rsidRDefault="00F70EC9" w14:paraId="39100F51" w14:textId="66D6138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65E" w:rsidRDefault="00AF165E" w14:paraId="17541891" w14:textId="77777777">
      <w:pPr>
        <w:spacing w:after="0" w:line="240" w:lineRule="auto"/>
      </w:pPr>
      <w:r>
        <w:separator/>
      </w:r>
    </w:p>
  </w:endnote>
  <w:endnote w:type="continuationSeparator" w:id="0">
    <w:p w:rsidR="00AF165E" w:rsidRDefault="00AF165E" w14:paraId="60B042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4CFF6A86" w:rsidRDefault="00BA42CB" w14:paraId="38DB71E3" w14:textId="2FF980E0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4CFF6A86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4CFF6A86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4CFF6A86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4CFF6A8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233A60" w:rsidR="4CFF6A86">
      <w:rPr>
        <w:rFonts w:ascii="Times New Roman" w:hAnsi="Times New Roman" w:cs="Times New Roman"/>
        <w:sz w:val="20"/>
        <w:szCs w:val="20"/>
        <w:lang w:val="pl-PL"/>
      </w:rPr>
      <w:t>Neurolingwistyka</w:t>
    </w:r>
    <w:r w:rsidR="4CFF6A86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4CFF6A86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4CFF6A8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CEB71D6" w:rsidR="008F218F">
      <w:rPr>
        <w:rFonts w:ascii="Times New Roman" w:hAnsi="Times New Roman" w:cs="Times New Roman"/>
        <w:sz w:val="20"/>
        <w:szCs w:val="20"/>
      </w:rPr>
      <w:fldChar w:fldCharType="separate"/>
    </w:r>
    <w:r w:rsidRPr="00201E1B" w:rsidR="4CFF6A86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55ACF2C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65E" w:rsidRDefault="00AF165E" w14:paraId="4DBA2709" w14:textId="77777777">
      <w:pPr>
        <w:spacing w:after="0" w:line="240" w:lineRule="auto"/>
      </w:pPr>
      <w:r>
        <w:separator/>
      </w:r>
    </w:p>
  </w:footnote>
  <w:footnote w:type="continuationSeparator" w:id="0">
    <w:p w:rsidR="00AF165E" w:rsidRDefault="00AF165E" w14:paraId="1CC467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233A60" w14:paraId="0BD8EB32" w14:textId="62BB0D04">
    <w:pPr>
      <w:pStyle w:val="Nagwek"/>
      <w:jc w:val="center"/>
    </w:pPr>
    <w:r w:rsidRPr="00D3263F">
      <w:rPr>
        <w:noProof/>
      </w:rPr>
      <w:drawing>
        <wp:inline distT="0" distB="0" distL="0" distR="0" wp14:anchorId="1F85F963" wp14:editId="77DAB8E9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1642">
    <w:abstractNumId w:val="10"/>
  </w:num>
  <w:num w:numId="2" w16cid:durableId="2140881514">
    <w:abstractNumId w:val="2"/>
  </w:num>
  <w:num w:numId="3" w16cid:durableId="1817716704">
    <w:abstractNumId w:val="3"/>
  </w:num>
  <w:num w:numId="4" w16cid:durableId="611209085">
    <w:abstractNumId w:val="7"/>
  </w:num>
  <w:num w:numId="5" w16cid:durableId="510070990">
    <w:abstractNumId w:val="5"/>
  </w:num>
  <w:num w:numId="6" w16cid:durableId="1652784256">
    <w:abstractNumId w:val="9"/>
  </w:num>
  <w:num w:numId="7" w16cid:durableId="1203634563">
    <w:abstractNumId w:val="1"/>
  </w:num>
  <w:num w:numId="8" w16cid:durableId="31656018">
    <w:abstractNumId w:val="11"/>
  </w:num>
  <w:num w:numId="9" w16cid:durableId="882447865">
    <w:abstractNumId w:val="8"/>
  </w:num>
  <w:num w:numId="10" w16cid:durableId="1643580454">
    <w:abstractNumId w:val="6"/>
  </w:num>
  <w:num w:numId="11" w16cid:durableId="1579510673">
    <w:abstractNumId w:val="4"/>
  </w:num>
  <w:num w:numId="12" w16cid:durableId="11813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70545"/>
    <w:rsid w:val="0008780B"/>
    <w:rsid w:val="000A146D"/>
    <w:rsid w:val="000A5036"/>
    <w:rsid w:val="000B7A5C"/>
    <w:rsid w:val="000C0F2C"/>
    <w:rsid w:val="000C18CE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D7DE3"/>
    <w:rsid w:val="001F5B36"/>
    <w:rsid w:val="00201E1B"/>
    <w:rsid w:val="00203756"/>
    <w:rsid w:val="00213D13"/>
    <w:rsid w:val="00233A60"/>
    <w:rsid w:val="00255A8F"/>
    <w:rsid w:val="002574C9"/>
    <w:rsid w:val="00266590"/>
    <w:rsid w:val="002A4092"/>
    <w:rsid w:val="002A519E"/>
    <w:rsid w:val="002C745F"/>
    <w:rsid w:val="002D0322"/>
    <w:rsid w:val="002F3930"/>
    <w:rsid w:val="002F7C22"/>
    <w:rsid w:val="00304AC9"/>
    <w:rsid w:val="0031358A"/>
    <w:rsid w:val="00343F03"/>
    <w:rsid w:val="003554DD"/>
    <w:rsid w:val="003752AF"/>
    <w:rsid w:val="00376545"/>
    <w:rsid w:val="0039186A"/>
    <w:rsid w:val="003918B3"/>
    <w:rsid w:val="003A0495"/>
    <w:rsid w:val="003A7BC2"/>
    <w:rsid w:val="003C216B"/>
    <w:rsid w:val="003D705E"/>
    <w:rsid w:val="003E7C6B"/>
    <w:rsid w:val="00416B28"/>
    <w:rsid w:val="004219B6"/>
    <w:rsid w:val="00427190"/>
    <w:rsid w:val="004831ED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6F58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6D72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D04ED"/>
    <w:rsid w:val="006E7175"/>
    <w:rsid w:val="006F1E4D"/>
    <w:rsid w:val="00706643"/>
    <w:rsid w:val="00720E4B"/>
    <w:rsid w:val="007378F2"/>
    <w:rsid w:val="00745A38"/>
    <w:rsid w:val="00751241"/>
    <w:rsid w:val="00752317"/>
    <w:rsid w:val="00760A5C"/>
    <w:rsid w:val="00772324"/>
    <w:rsid w:val="00777F72"/>
    <w:rsid w:val="0078334C"/>
    <w:rsid w:val="007A27F8"/>
    <w:rsid w:val="007D37F7"/>
    <w:rsid w:val="007F149C"/>
    <w:rsid w:val="007F7132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1681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AF165E"/>
    <w:rsid w:val="00B01CE3"/>
    <w:rsid w:val="00B26A90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65C7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58B6"/>
    <w:rsid w:val="00C868D1"/>
    <w:rsid w:val="00CB43A3"/>
    <w:rsid w:val="00CB75B5"/>
    <w:rsid w:val="00CC0CFB"/>
    <w:rsid w:val="00CC3EB8"/>
    <w:rsid w:val="00CC5215"/>
    <w:rsid w:val="00CD173C"/>
    <w:rsid w:val="00CD536B"/>
    <w:rsid w:val="00CE432C"/>
    <w:rsid w:val="00CE580C"/>
    <w:rsid w:val="00D204D6"/>
    <w:rsid w:val="00D22D46"/>
    <w:rsid w:val="00D25E97"/>
    <w:rsid w:val="00D33113"/>
    <w:rsid w:val="00D35DC8"/>
    <w:rsid w:val="00D361A1"/>
    <w:rsid w:val="00D438E0"/>
    <w:rsid w:val="00D6125B"/>
    <w:rsid w:val="00D94CFE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44D68"/>
    <w:rsid w:val="00EA5BB0"/>
    <w:rsid w:val="00EB22AA"/>
    <w:rsid w:val="00EB7BB9"/>
    <w:rsid w:val="00EC0B45"/>
    <w:rsid w:val="00EF4B40"/>
    <w:rsid w:val="00EF574E"/>
    <w:rsid w:val="00EF6180"/>
    <w:rsid w:val="00F00618"/>
    <w:rsid w:val="00F20158"/>
    <w:rsid w:val="00F22DB9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0FF3FAB"/>
    <w:rsid w:val="01F3BDA5"/>
    <w:rsid w:val="02107513"/>
    <w:rsid w:val="028FE99E"/>
    <w:rsid w:val="04F97E1C"/>
    <w:rsid w:val="04FFD134"/>
    <w:rsid w:val="05F8ABF1"/>
    <w:rsid w:val="063F32C9"/>
    <w:rsid w:val="07F08097"/>
    <w:rsid w:val="0AF98B9F"/>
    <w:rsid w:val="0CC74A16"/>
    <w:rsid w:val="0D20E216"/>
    <w:rsid w:val="0EDF7F84"/>
    <w:rsid w:val="0FE82C96"/>
    <w:rsid w:val="10E7D71A"/>
    <w:rsid w:val="128A2631"/>
    <w:rsid w:val="159B7D84"/>
    <w:rsid w:val="1A19C462"/>
    <w:rsid w:val="1ADB90E3"/>
    <w:rsid w:val="1C3BF928"/>
    <w:rsid w:val="1DF555E2"/>
    <w:rsid w:val="1E6054F0"/>
    <w:rsid w:val="1F50807B"/>
    <w:rsid w:val="1FF5E6E4"/>
    <w:rsid w:val="203AF522"/>
    <w:rsid w:val="20994644"/>
    <w:rsid w:val="20BB32C6"/>
    <w:rsid w:val="211A7D54"/>
    <w:rsid w:val="216E0255"/>
    <w:rsid w:val="21D0AF34"/>
    <w:rsid w:val="22316F96"/>
    <w:rsid w:val="22E4157A"/>
    <w:rsid w:val="2480E1FA"/>
    <w:rsid w:val="25AC5C19"/>
    <w:rsid w:val="27482C7A"/>
    <w:rsid w:val="27F564AF"/>
    <w:rsid w:val="2A7897EA"/>
    <w:rsid w:val="2B0A3B03"/>
    <w:rsid w:val="2B46C57E"/>
    <w:rsid w:val="2C694B60"/>
    <w:rsid w:val="2CE295DF"/>
    <w:rsid w:val="2EB516B5"/>
    <w:rsid w:val="305A6738"/>
    <w:rsid w:val="314AFC77"/>
    <w:rsid w:val="31F4D6D3"/>
    <w:rsid w:val="3383FDA6"/>
    <w:rsid w:val="352DD85B"/>
    <w:rsid w:val="35DCD730"/>
    <w:rsid w:val="36639438"/>
    <w:rsid w:val="36C8AC9D"/>
    <w:rsid w:val="3842D09E"/>
    <w:rsid w:val="3A44155E"/>
    <w:rsid w:val="3B24A9CE"/>
    <w:rsid w:val="3B7A7160"/>
    <w:rsid w:val="3E3BE755"/>
    <w:rsid w:val="424099BC"/>
    <w:rsid w:val="441B9738"/>
    <w:rsid w:val="442B9875"/>
    <w:rsid w:val="44771297"/>
    <w:rsid w:val="44794638"/>
    <w:rsid w:val="4481C706"/>
    <w:rsid w:val="44DC0A2A"/>
    <w:rsid w:val="453AFA33"/>
    <w:rsid w:val="4636C2F9"/>
    <w:rsid w:val="4747C5DD"/>
    <w:rsid w:val="484AE0BF"/>
    <w:rsid w:val="49EA19CC"/>
    <w:rsid w:val="4B203289"/>
    <w:rsid w:val="4BA566F7"/>
    <w:rsid w:val="4C8C7779"/>
    <w:rsid w:val="4CC5EBC1"/>
    <w:rsid w:val="4CEB71D6"/>
    <w:rsid w:val="4CFF6A86"/>
    <w:rsid w:val="4D1237C7"/>
    <w:rsid w:val="4D8939F5"/>
    <w:rsid w:val="4F2E0FD3"/>
    <w:rsid w:val="4FD7F2C4"/>
    <w:rsid w:val="50C00917"/>
    <w:rsid w:val="514E9389"/>
    <w:rsid w:val="52A3E6A8"/>
    <w:rsid w:val="52EEDD9E"/>
    <w:rsid w:val="53FA2177"/>
    <w:rsid w:val="56D56A4A"/>
    <w:rsid w:val="57223B22"/>
    <w:rsid w:val="57B220FE"/>
    <w:rsid w:val="59A11FF1"/>
    <w:rsid w:val="5AB7C9D9"/>
    <w:rsid w:val="5E2F02D9"/>
    <w:rsid w:val="5EC96F27"/>
    <w:rsid w:val="5ED998F1"/>
    <w:rsid w:val="5F46FA73"/>
    <w:rsid w:val="607606CA"/>
    <w:rsid w:val="6147EEF6"/>
    <w:rsid w:val="61AF4938"/>
    <w:rsid w:val="61AF4938"/>
    <w:rsid w:val="62C1D21F"/>
    <w:rsid w:val="63B3698A"/>
    <w:rsid w:val="63D3866D"/>
    <w:rsid w:val="65374A23"/>
    <w:rsid w:val="663F65EF"/>
    <w:rsid w:val="6647BC00"/>
    <w:rsid w:val="664F3EE1"/>
    <w:rsid w:val="671BF8C3"/>
    <w:rsid w:val="678CAB8B"/>
    <w:rsid w:val="6824EBBE"/>
    <w:rsid w:val="693D8250"/>
    <w:rsid w:val="6AB3BBA7"/>
    <w:rsid w:val="6C39FA06"/>
    <w:rsid w:val="6CA8E4FC"/>
    <w:rsid w:val="6EF847B9"/>
    <w:rsid w:val="710A071C"/>
    <w:rsid w:val="72558FD7"/>
    <w:rsid w:val="73B6E1AC"/>
    <w:rsid w:val="73B6E1AC"/>
    <w:rsid w:val="743E4DEA"/>
    <w:rsid w:val="77DE8532"/>
    <w:rsid w:val="78DF5A96"/>
    <w:rsid w:val="7961F5A0"/>
    <w:rsid w:val="79CA8FC5"/>
    <w:rsid w:val="7C09998E"/>
    <w:rsid w:val="7D461FEB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8C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C1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8C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C18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8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B021A1F20EC4161AE1B04304FFB3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513F2-94D2-4193-8124-CB253DE74C24}"/>
      </w:docPartPr>
      <w:docPartBody>
        <w:p w:rsidR="007D0CE1" w:rsidP="00255A8F" w:rsidRDefault="00255A8F">
          <w:pPr>
            <w:pStyle w:val="CB021A1F20EC4161AE1B04304FFB3A0E"/>
          </w:pPr>
          <w:bookmarkStart w:name="NazwaPrzedmiotu" w:id="0"/>
          <w:r>
            <w:rPr>
              <w:rFonts w:ascii="Garamond" w:hAnsi="Garamond" w:cs="Times New Roman"/>
              <w:b/>
            </w:rPr>
            <w:t>Nazwa przedmiotu</w:t>
          </w:r>
          <w:bookmarkEnd w:id="0"/>
        </w:p>
      </w:docPartBody>
    </w:docPart>
    <w:docPart>
      <w:docPartPr>
        <w:name w:val="5A69C9F35EAE451DAE5CCF58741F2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2F1F9-38A3-4F05-96C3-D3BB7D9C1407}"/>
      </w:docPartPr>
      <w:docPartBody>
        <w:p w:rsidR="007D0CE1" w:rsidP="00255A8F" w:rsidRDefault="00255A8F">
          <w:pPr>
            <w:pStyle w:val="5A69C9F35EAE451DAE5CCF58741F29E5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41A35"/>
    <w:rsid w:val="000F2337"/>
    <w:rsid w:val="001D3A22"/>
    <w:rsid w:val="00255A8F"/>
    <w:rsid w:val="002E0485"/>
    <w:rsid w:val="002E5F79"/>
    <w:rsid w:val="00310CF0"/>
    <w:rsid w:val="00312CE9"/>
    <w:rsid w:val="00374ABD"/>
    <w:rsid w:val="003C216B"/>
    <w:rsid w:val="003D705E"/>
    <w:rsid w:val="003E7FD8"/>
    <w:rsid w:val="00421329"/>
    <w:rsid w:val="004D25A3"/>
    <w:rsid w:val="0053771E"/>
    <w:rsid w:val="005D316F"/>
    <w:rsid w:val="006450E9"/>
    <w:rsid w:val="0065328E"/>
    <w:rsid w:val="00742D80"/>
    <w:rsid w:val="007D0CE1"/>
    <w:rsid w:val="00875061"/>
    <w:rsid w:val="009031FE"/>
    <w:rsid w:val="00955B3B"/>
    <w:rsid w:val="00A16D5B"/>
    <w:rsid w:val="00B22041"/>
    <w:rsid w:val="00B37E2A"/>
    <w:rsid w:val="00BE477A"/>
    <w:rsid w:val="00C6166A"/>
    <w:rsid w:val="00C854BF"/>
    <w:rsid w:val="00CC5215"/>
    <w:rsid w:val="00D3399F"/>
    <w:rsid w:val="00D35DC8"/>
    <w:rsid w:val="00DE60DB"/>
    <w:rsid w:val="00E63CEF"/>
    <w:rsid w:val="00EB2D7D"/>
    <w:rsid w:val="00F74E6F"/>
    <w:rsid w:val="00FD1E47"/>
    <w:rsid w:val="00FF2BC1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5A8F"/>
    <w:rPr>
      <w:color w:val="666666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B021A1F20EC4161AE1B04304FFB3A0E">
    <w:name w:val="CB021A1F20EC4161AE1B04304FFB3A0E"/>
    <w:rsid w:val="00255A8F"/>
    <w:pPr>
      <w:spacing w:line="278" w:lineRule="auto"/>
    </w:pPr>
    <w:rPr>
      <w:sz w:val="24"/>
      <w:szCs w:val="24"/>
      <w:lang w:eastAsia="pl-PL"/>
    </w:rPr>
  </w:style>
  <w:style w:type="paragraph" w:customStyle="1" w:styleId="5A69C9F35EAE451DAE5CCF58741F29E5">
    <w:name w:val="5A69C9F35EAE451DAE5CCF58741F29E5"/>
    <w:rsid w:val="00255A8F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</ds:schemaRefs>
</ds:datastoreItem>
</file>

<file path=customXml/itemProps2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C255A-ED0A-416D-9BB8-E9F5EB6202A4}"/>
</file>

<file path=customXml/itemProps4.xml><?xml version="1.0" encoding="utf-8"?>
<ds:datastoreItem xmlns:ds="http://schemas.openxmlformats.org/officeDocument/2006/customXml" ds:itemID="{D9745EC7-C5DC-4E09-9394-7AB7D31DCE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26</cp:revision>
  <cp:lastPrinted>2021-06-05T12:43:00Z</cp:lastPrinted>
  <dcterms:created xsi:type="dcterms:W3CDTF">2024-10-23T13:04:00Z</dcterms:created>
  <dcterms:modified xsi:type="dcterms:W3CDTF">2026-02-03T08:08:15Z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