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75C63C35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D81C2C" w:rsidR="00233A60" w:rsidP="00233A60" w:rsidRDefault="00FD6D8D" w14:paraId="4B23C04A" w14:textId="7CF9A459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CB021A1F20EC4161AE1B04304FFB3A0E"/>
          </w:placeholder>
        </w:sdtPr>
        <w:sdtEndPr/>
        <w:sdtContent>
          <w:proofErr w:type="spellStart"/>
          <w:r w:rsidRPr="002471E0" w:rsidR="002471E0">
            <w:rPr>
              <w:rFonts w:ascii="Garamond" w:hAnsi="Garamond" w:cs="Times New Roman"/>
              <w:b/>
              <w:sz w:val="24"/>
              <w:szCs w:val="24"/>
              <w:lang w:val="en-US"/>
            </w:rPr>
            <w:t>Socjolingwistyka</w:t>
          </w:r>
          <w:proofErr w:type="spellEnd"/>
        </w:sdtContent>
      </w:sdt>
      <w:r w:rsidRPr="00D81C2C" w:rsidR="00233A60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2471E0" w:rsidR="002471E0">
        <w:rPr>
          <w:rFonts w:ascii="Garamond" w:hAnsi="Garamond" w:cs="Times New Roman"/>
          <w:bCs/>
          <w:i/>
          <w:iCs/>
          <w:sz w:val="24"/>
          <w:szCs w:val="24"/>
        </w:rPr>
        <w:t>Sociolinguistics</w:t>
      </w:r>
    </w:p>
    <w:p w:rsidRPr="00875AA8" w:rsidR="0090638D" w:rsidP="00A3045F" w:rsidRDefault="0090638D" w14:paraId="2517BBC0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52ACB6EF" w:rsidTr="52ACB6EF" w14:paraId="381DD410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2ACB6EF" w:rsidP="52ACB6EF" w:rsidRDefault="52ACB6EF" w14:paraId="77AE39E3" w14:textId="3C110D2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2ACB6EF" w:rsidR="52ACB6E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2ACB6EF" w:rsidP="52ACB6EF" w:rsidRDefault="52ACB6EF" w14:paraId="681E0C6A" w14:textId="39CB3A52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2ACB6EF" w:rsidR="52ACB6E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233A60" w:rsidTr="52ACB6EF" w14:paraId="1D36AFD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7905CAD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09FB1DB4" w14:textId="2DC8022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233A60" w:rsidTr="52ACB6EF" w14:paraId="08FE318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56051D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392B3D66" w14:textId="2426E5A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proofErr w:type="spellEnd"/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I</w:t>
            </w:r>
          </w:p>
        </w:tc>
      </w:tr>
      <w:tr w:rsidRPr="00875AA8" w:rsidR="00233A60" w:rsidTr="52ACB6EF" w14:paraId="180196F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1ABE099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73A61668" w14:textId="384CF45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Studia II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stopnia</w:t>
            </w:r>
            <w:proofErr w:type="spellEnd"/>
          </w:p>
        </w:tc>
      </w:tr>
      <w:tr w:rsidRPr="00875AA8" w:rsidR="00233A60" w:rsidTr="52ACB6EF" w14:paraId="3E54845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1009BB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06AE8F70" w14:textId="7B461A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  <w:proofErr w:type="spellEnd"/>
          </w:p>
        </w:tc>
      </w:tr>
      <w:tr w:rsidRPr="00875AA8" w:rsidR="00233A60" w:rsidTr="52ACB6EF" w14:paraId="749C013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4B65B96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25370B68" w14:textId="4B84AD5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5503C0" w:rsidR="00233A60" w:rsidTr="52ACB6EF" w14:paraId="30D11E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1FE7DF8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233A60" w:rsidP="00233A60" w:rsidRDefault="00233A60" w14:paraId="1D76B5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38DD0E64" w14:textId="3BFB1DD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233A60" w:rsidTr="52ACB6EF" w14:paraId="3B8B997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618579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1398023449"/>
              <w:placeholder>
                <w:docPart w:val="5A69C9F35EAE451DAE5CCF58741F29E5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233A60" w:rsidP="00233A60" w:rsidRDefault="00233A60" w14:paraId="5CE62CD0" w14:textId="2BB50AF7">
                <w:pPr>
                  <w:spacing w:after="0" w:line="240" w:lineRule="auto"/>
                  <w:jc w:val="center"/>
                  <w:rPr>
                    <w:rFonts w:ascii="Garamond" w:hAnsi="Garamond" w:eastAsia="Garamond" w:cs="Garamond"/>
                    <w:sz w:val="20"/>
                    <w:szCs w:val="20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9EE856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235A8837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175C9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EAE124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6FFBD2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C0864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8F3FD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33B59A2E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3287B2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30A34F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599F4D8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6E5E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81DFE4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1B04E3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5C6F58" w14:paraId="2FCA4534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5C6F58" w14:paraId="04C62678" w14:textId="3B248026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5C6F58" w14:paraId="40BE7D72" w14:textId="131FB0F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5C6F58" w14:paraId="66DF4C90" w14:textId="6BB3BB5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233A60" w14:paraId="1F891B76" w14:textId="710C9BA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5C6F58" w14:paraId="69EF4DF7" w14:textId="2FC56D8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1C8EDD3E" w14:textId="3D0206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5C6F58" w14:paraId="64FF316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57304197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5C6F58" w14:paraId="71511E10" w14:textId="3D3B729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5C6F58" w14:paraId="4FFB2E58" w14:textId="2E28B12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722DBA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5F55432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5C6F58" w14:paraId="32A6EC7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D17E3C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33A60" w14:paraId="088A70E9" w14:textId="6486FE2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33A60" w14:paraId="421A5AC9" w14:textId="518DFC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081997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58C5AD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5C6F58" w14:paraId="1907DE2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48CABC5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33A60" w14:paraId="24A936E5" w14:textId="629CFF8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33A60" w14:paraId="0AABB361" w14:textId="1C6E3D6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shd w:val="clear" w:color="auto" w:fill="FFFF00"/>
            <w:vAlign w:val="center"/>
          </w:tcPr>
          <w:p w:rsidRPr="0049627E" w:rsidR="00B01CE3" w:rsidP="00B01CE3" w:rsidRDefault="00B01CE3" w14:paraId="780D4EF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319AC1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324F8F4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25101C7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7253D9" w:rsidR="009C486D" w:rsidTr="35374FB7" w14:paraId="53B2C93E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7621FCE4" w14:textId="3CA7330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7253D9" w:rsidR="35374FB7" w:rsidP="35374FB7" w:rsidRDefault="35374FB7" w14:paraId="3973796E" w14:textId="1A628F61">
            <w:pPr>
              <w:spacing w:after="0"/>
              <w:rPr>
                <w:lang w:val="pl-PL"/>
              </w:rPr>
            </w:pPr>
            <w:r w:rsidRP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Zapoznanie studentów z kluczowymi pojęciami socjolingwistyki oraz zjawiskiem wariantywności językowej jako normy (wspólnoty mowy, sieci społeczne, style, rejestry, odmiany języka, zmiana językowa).</w:t>
            </w:r>
          </w:p>
        </w:tc>
      </w:tr>
      <w:tr w:rsidRPr="007253D9" w:rsidR="009C486D" w:rsidTr="35374FB7" w14:paraId="42978730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0CDF22FF" w14:textId="755D90B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7253D9" w:rsidR="35374FB7" w:rsidP="35374FB7" w:rsidRDefault="35374FB7" w14:paraId="7897D7A3" w14:textId="380700FD">
            <w:pPr>
              <w:spacing w:after="0" w:line="276" w:lineRule="auto"/>
              <w:jc w:val="both"/>
              <w:rPr>
                <w:lang w:val="pl-PL"/>
              </w:rPr>
            </w:pPr>
            <w:r w:rsidRP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Przedstawienie metodologii badań socjolingwistycznych: podejść badawczych, technik pozyskiwania danych, podstaw analizy (także ilościowej) oraz zasad etyki badań terenowych.</w:t>
            </w:r>
          </w:p>
        </w:tc>
      </w:tr>
      <w:tr w:rsidRPr="007253D9" w:rsidR="009C486D" w:rsidTr="35374FB7" w14:paraId="5A97550E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4A2A112E" w14:textId="2186DD3C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7253D9" w:rsidR="35374FB7" w:rsidP="35374FB7" w:rsidRDefault="35374FB7" w14:paraId="1F9F5206" w14:textId="6C736DEC">
            <w:pPr>
              <w:spacing w:after="0" w:line="276" w:lineRule="auto"/>
              <w:jc w:val="both"/>
              <w:rPr>
                <w:lang w:val="pl-PL"/>
              </w:rPr>
            </w:pPr>
            <w:r w:rsidRP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Ukształtowanie rozumienia i umiejętności wykorzystania perspektywy socjolingwistycznej w logopedii: komunikacji </w:t>
            </w:r>
            <w:proofErr w:type="spellStart"/>
            <w:r w:rsidRP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inkluzywnej</w:t>
            </w:r>
            <w:proofErr w:type="spellEnd"/>
            <w:r w:rsidRP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i instytucjonalnej, pracy w kontekstach wielojęzycznych i cyfrowych oraz przeciwdziałania barierom i stygmatyzacji w praktyce diagnostyczno-terapeutycznej.</w:t>
            </w:r>
          </w:p>
        </w:tc>
      </w:tr>
    </w:tbl>
    <w:p w:rsidRPr="00875AA8" w:rsidR="009C486D" w:rsidP="00A3045F" w:rsidRDefault="009C486D" w14:paraId="7AA6D532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4CEB71D6" w:rsidP="4CEB71D6" w:rsidRDefault="4CEB71D6" w14:paraId="7FF46165" w14:textId="4F8F89A1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D4DDA9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02F9F066" w14:paraId="116BBAA0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EC6F32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7253D9" w:rsidR="009C486D" w:rsidTr="02F9F066" w14:paraId="4A68813D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CE3453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CE432C" w:rsidR="00CB43A3" w:rsidP="00CE432C" w:rsidRDefault="009C486D" w14:paraId="5EBD34A9" w14:textId="1D9A9F0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1B9A28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0417B3F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1C60D8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253D9" w:rsidR="00233A60" w:rsidTr="02F9F066" w14:paraId="53EB31E1" w14:textId="77777777">
        <w:tc>
          <w:tcPr>
            <w:tcW w:w="562" w:type="dxa"/>
            <w:tcMar/>
            <w:vAlign w:val="center"/>
          </w:tcPr>
          <w:p w:rsidRPr="00875AA8" w:rsidR="00233A60" w:rsidP="00233A60" w:rsidRDefault="00233A60" w14:paraId="2632D72E" w14:textId="79AAEFF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7253D9" w:rsidR="35374FB7" w:rsidP="35374FB7" w:rsidRDefault="35374FB7" w14:paraId="7D679112" w14:textId="621B5B25">
            <w:pPr>
              <w:spacing w:after="0"/>
              <w:jc w:val="both"/>
              <w:rPr>
                <w:lang w:val="pl-PL"/>
              </w:rPr>
            </w:pPr>
            <w:r w:rsidRPr="02F9F066" w:rsidR="0D0FCAB5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zna i rozumie</w:t>
            </w:r>
            <w:r w:rsidRPr="02F9F066" w:rsid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w pogłębionym stopniu społeczne uwarunkowania użycia języka oraz rozumie ich znaczenie dla diagnozy różnic vs. zaburzeń i doboru stylu komunikacji w terapii logopedycznej.</w:t>
            </w:r>
          </w:p>
        </w:tc>
        <w:tc>
          <w:tcPr>
            <w:tcW w:w="1559" w:type="dxa"/>
            <w:tcMar/>
            <w:vAlign w:val="center"/>
          </w:tcPr>
          <w:p w:rsidRPr="00233A60" w:rsidR="00233A60" w:rsidP="00416144" w:rsidRDefault="00416144" w14:paraId="4C6A6773" w14:textId="4B91709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41614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LGP2_WG01</w:t>
            </w:r>
          </w:p>
        </w:tc>
        <w:tc>
          <w:tcPr>
            <w:tcW w:w="2551" w:type="dxa"/>
            <w:tcMar/>
            <w:vAlign w:val="center"/>
          </w:tcPr>
          <w:p w:rsidRPr="007253D9" w:rsidR="00233A60" w:rsidP="00233A60" w:rsidRDefault="006C67BA" w14:paraId="290F8843" w14:textId="7E1D0A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53D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problemowe (analiza przypadku)</w:t>
            </w:r>
          </w:p>
        </w:tc>
      </w:tr>
      <w:tr w:rsidRPr="007253D9" w:rsidR="00233A60" w:rsidTr="02F9F066" w14:paraId="0CEF1363" w14:textId="77777777">
        <w:tc>
          <w:tcPr>
            <w:tcW w:w="562" w:type="dxa"/>
            <w:tcMar/>
            <w:vAlign w:val="center"/>
          </w:tcPr>
          <w:p w:rsidRPr="00875AA8" w:rsidR="00233A60" w:rsidP="00233A60" w:rsidRDefault="00233A60" w14:paraId="00E55FC8" w14:textId="2DC3F02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7253D9" w:rsidR="35374FB7" w:rsidP="02F9F066" w:rsidRDefault="35374FB7" w14:paraId="4867A924" w14:textId="771428A4">
            <w:pPr>
              <w:pStyle w:val="Normalny"/>
              <w:spacing w:after="0"/>
              <w:jc w:val="both"/>
              <w:rPr>
                <w:lang w:val="pl-PL"/>
              </w:rPr>
            </w:pPr>
            <w:r w:rsidRPr="02F9F066" w:rsidR="78A3B31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Student zna i rozumie </w:t>
            </w:r>
            <w:r w:rsidRPr="02F9F066" w:rsid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społeczne i sytuacyjne uwarunkowania rozwoju mowy i praktyk komunikacyjnych w cyklu życia, w tym rolę środowiska, instytucji i komunikacji cyfrowej, oraz rozumie znaczenie tych kontekstów komunikacji w diagnozie i terapii logopedycznej.</w:t>
            </w:r>
          </w:p>
        </w:tc>
        <w:tc>
          <w:tcPr>
            <w:tcW w:w="1559" w:type="dxa"/>
            <w:tcMar/>
            <w:vAlign w:val="center"/>
          </w:tcPr>
          <w:p w:rsidRPr="00233A60" w:rsidR="00233A60" w:rsidP="00416144" w:rsidRDefault="00416144" w14:paraId="3991B154" w14:textId="4680859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41614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LGP2_WG06</w:t>
            </w:r>
          </w:p>
        </w:tc>
        <w:tc>
          <w:tcPr>
            <w:tcW w:w="2551" w:type="dxa"/>
            <w:tcMar/>
            <w:vAlign w:val="center"/>
          </w:tcPr>
          <w:p w:rsidRPr="007253D9" w:rsidR="00233A60" w:rsidP="00233A60" w:rsidRDefault="006C67BA" w14:paraId="254CC35A" w14:textId="294741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53D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problemowe (analiza przypadku)</w:t>
            </w:r>
          </w:p>
        </w:tc>
      </w:tr>
      <w:tr w:rsidRPr="007253D9" w:rsidR="001D7DE3" w:rsidTr="02F9F066" w14:paraId="04EE827E" w14:textId="77777777">
        <w:tc>
          <w:tcPr>
            <w:tcW w:w="562" w:type="dxa"/>
            <w:tcMar/>
            <w:vAlign w:val="center"/>
          </w:tcPr>
          <w:p w:rsidRPr="00875AA8" w:rsidR="001D7DE3" w:rsidP="001D7DE3" w:rsidRDefault="001D7DE3" w14:paraId="4AC77F93" w14:textId="50E0EEE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7253D9" w:rsidR="35374FB7" w:rsidP="02F9F066" w:rsidRDefault="35374FB7" w14:paraId="001F3A6E" w14:textId="0385019D">
            <w:pPr>
              <w:pStyle w:val="Normalny"/>
              <w:spacing w:after="0"/>
              <w:jc w:val="both"/>
              <w:rPr>
                <w:lang w:val="pl-PL"/>
              </w:rPr>
            </w:pPr>
            <w:r w:rsidRPr="02F9F066" w:rsidR="3415FA52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Student zna i rozumie </w:t>
            </w:r>
            <w:r w:rsidRPr="02F9F066" w:rsid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w pogłębionym stopniu społeczne uwarunkowania użycia języka, w tym, wspólnoty mowy i sieci społeczne, wariantywność, style i rejestry, oraz rozumie ich znaczenie dla diagnozy różnic vs. zaburzeń i doboru stylu komunikacji w terapii logopedycznej.</w:t>
            </w:r>
          </w:p>
        </w:tc>
        <w:tc>
          <w:tcPr>
            <w:tcW w:w="1559" w:type="dxa"/>
            <w:tcMar/>
            <w:vAlign w:val="center"/>
          </w:tcPr>
          <w:p w:rsidRPr="00233A60" w:rsidR="00B26A90" w:rsidP="00416144" w:rsidRDefault="00416144" w14:paraId="674DD082" w14:textId="2BABFA9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41614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LGP2_WG07</w:t>
            </w:r>
          </w:p>
        </w:tc>
        <w:tc>
          <w:tcPr>
            <w:tcW w:w="2551" w:type="dxa"/>
            <w:tcMar/>
            <w:vAlign w:val="center"/>
          </w:tcPr>
          <w:p w:rsidRPr="007253D9" w:rsidR="001D7DE3" w:rsidP="001D7DE3" w:rsidRDefault="006C67BA" w14:paraId="2F44FEC4" w14:textId="38CE617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53D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problemowe (analiza przypadku)</w:t>
            </w:r>
          </w:p>
        </w:tc>
      </w:tr>
      <w:tr w:rsidRPr="007253D9" w:rsidR="00233A60" w:rsidTr="02F9F066" w14:paraId="41060234" w14:textId="77777777">
        <w:tc>
          <w:tcPr>
            <w:tcW w:w="562" w:type="dxa"/>
            <w:tcMar/>
            <w:vAlign w:val="center"/>
          </w:tcPr>
          <w:p w:rsidRPr="00875AA8" w:rsidR="00233A60" w:rsidP="001D7DE3" w:rsidRDefault="00233A60" w14:paraId="49D5DBEC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7253D9" w:rsidR="35374FB7" w:rsidP="02F9F066" w:rsidRDefault="35374FB7" w14:paraId="744309D2" w14:textId="5EC61FD1">
            <w:pPr>
              <w:pStyle w:val="Normalny"/>
              <w:spacing w:after="0"/>
              <w:jc w:val="both"/>
              <w:rPr>
                <w:lang w:val="pl-PL"/>
              </w:rPr>
            </w:pPr>
            <w:r w:rsidRPr="02F9F066" w:rsidR="3D348360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zna i rozumie</w:t>
            </w:r>
            <w:r w:rsidRPr="02F9F066" w:rsid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socjolingwistyczne uwarunkowania migracji, wielojęzyczności i cyfryzacji komunikacji oraz ich konsekwencje dla równego dostępu do zrozumiałej, </w:t>
            </w:r>
            <w:r w:rsidRPr="02F9F066" w:rsid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inkluzywnej</w:t>
            </w:r>
            <w:r w:rsidRPr="02F9F066" w:rsid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komunikacji w instytucjach (szkoła, ochrona zdrowia, administracja), w tym dla praktyki logopedycznej.</w:t>
            </w:r>
          </w:p>
        </w:tc>
        <w:tc>
          <w:tcPr>
            <w:tcW w:w="1559" w:type="dxa"/>
            <w:tcMar/>
            <w:vAlign w:val="center"/>
          </w:tcPr>
          <w:p w:rsidRPr="00233A60" w:rsidR="00233A60" w:rsidP="00416144" w:rsidRDefault="00416144" w14:paraId="6282FCEE" w14:textId="06D7A51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41614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LGP2_WK02</w:t>
            </w:r>
          </w:p>
        </w:tc>
        <w:tc>
          <w:tcPr>
            <w:tcW w:w="2551" w:type="dxa"/>
            <w:tcMar/>
            <w:vAlign w:val="center"/>
          </w:tcPr>
          <w:p w:rsidRPr="007253D9" w:rsidR="00233A60" w:rsidP="001D7DE3" w:rsidRDefault="006C67BA" w14:paraId="562E15C5" w14:textId="2D9E7D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53D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problemowe (analiza przypadku)</w:t>
            </w:r>
          </w:p>
        </w:tc>
      </w:tr>
      <w:tr w:rsidRPr="007253D9" w:rsidR="00233A60" w:rsidTr="02F9F066" w14:paraId="42BD58CB" w14:textId="77777777">
        <w:tc>
          <w:tcPr>
            <w:tcW w:w="562" w:type="dxa"/>
            <w:tcMar/>
            <w:vAlign w:val="center"/>
          </w:tcPr>
          <w:p w:rsidRPr="00875AA8" w:rsidR="00233A60" w:rsidP="001D7DE3" w:rsidRDefault="00233A60" w14:paraId="6DB3847E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7253D9" w:rsidR="35374FB7" w:rsidP="02F9F066" w:rsidRDefault="35374FB7" w14:paraId="728A5D3F" w14:textId="55B26EF6">
            <w:pPr>
              <w:pStyle w:val="Normalny"/>
              <w:spacing w:after="0"/>
              <w:jc w:val="both"/>
              <w:rPr>
                <w:lang w:val="pl-PL"/>
              </w:rPr>
            </w:pPr>
            <w:r w:rsidRPr="02F9F066" w:rsidR="79F44CF2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Student zna i rozumie </w:t>
            </w:r>
            <w:r w:rsidRPr="02F9F066" w:rsid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społeczne i kulturowe uwarunkowania komunikacji oraz konsekwencje diagnozy i terapii logopedycznej, w tym ryzyko stygmatyzacji i uprzedzeń (np. akcentowych) w środowisku szkolnym i innych kontekstach życia społecznego.</w:t>
            </w:r>
          </w:p>
        </w:tc>
        <w:tc>
          <w:tcPr>
            <w:tcW w:w="1559" w:type="dxa"/>
            <w:tcMar/>
            <w:vAlign w:val="center"/>
          </w:tcPr>
          <w:p w:rsidRPr="00233A60" w:rsidR="00233A60" w:rsidP="00416144" w:rsidRDefault="00416144" w14:paraId="553804B9" w14:textId="038F249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41614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LGP2_WK04</w:t>
            </w:r>
          </w:p>
        </w:tc>
        <w:tc>
          <w:tcPr>
            <w:tcW w:w="2551" w:type="dxa"/>
            <w:tcMar/>
            <w:vAlign w:val="center"/>
          </w:tcPr>
          <w:p w:rsidRPr="007253D9" w:rsidR="00233A60" w:rsidP="001D7DE3" w:rsidRDefault="006C67BA" w14:paraId="611A22FE" w14:textId="47FD29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53D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problemowe (analiza przypadku)</w:t>
            </w:r>
          </w:p>
        </w:tc>
      </w:tr>
    </w:tbl>
    <w:p w:rsidRPr="007253D9" w:rsidR="009C486D" w:rsidP="00B948AA" w:rsidRDefault="009C486D" w14:paraId="4D10D4B8" w14:textId="77777777">
      <w:pPr>
        <w:spacing w:after="0" w:line="240" w:lineRule="auto"/>
        <w:rPr>
          <w:sz w:val="20"/>
          <w:szCs w:val="20"/>
          <w:lang w:val="pl-PL"/>
        </w:rPr>
      </w:pPr>
    </w:p>
    <w:p w:rsidRPr="007253D9" w:rsidR="4CEB71D6" w:rsidP="4CEB71D6" w:rsidRDefault="4CEB71D6" w14:paraId="34844A1C" w14:textId="6E65FF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02F9F066" w14:paraId="13DDB825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19BD72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7253D9" w:rsidR="009C486D" w:rsidTr="02F9F066" w14:paraId="1BCED5A2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3BEE26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CE432C" w:rsidR="00CB43A3" w:rsidP="00CE432C" w:rsidRDefault="009C486D" w14:paraId="50C7E76D" w14:textId="1B9F2E3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00610C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23BE3D0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5438A2E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253D9" w:rsidR="001D7DE3" w:rsidTr="02F9F066" w14:paraId="325018F1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D7DE3" w:rsidP="001D7DE3" w:rsidRDefault="001D7DE3" w14:paraId="68E66D88" w14:textId="15F22AD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7253D9" w:rsidR="35374FB7" w:rsidP="35374FB7" w:rsidRDefault="35374FB7" w14:paraId="5DE66D9C" w14:textId="18CFCC7E">
            <w:pPr>
              <w:spacing w:after="0"/>
              <w:jc w:val="both"/>
              <w:rPr>
                <w:lang w:val="pl-PL"/>
              </w:rPr>
            </w:pPr>
            <w:r w:rsidRPr="02F9F066" w:rsidR="7C175E8A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p</w:t>
            </w:r>
            <w:r w:rsidRPr="02F9F066" w:rsid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otrafi opracowywać komunikaty i materiały wspierające komunikację (w tym w prostej polszczyźnie), dostosowując rejestr i styl do odbiorcy oraz kontekstu </w:t>
            </w:r>
            <w:r w:rsidRPr="02F9F066" w:rsid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instytucjonalnego, a także formułować zrozumiałe wskazówki dla odbiorców terapii do pracy nad komunikacją w warunkach domowych.</w:t>
            </w:r>
          </w:p>
        </w:tc>
        <w:tc>
          <w:tcPr>
            <w:tcW w:w="1560" w:type="dxa"/>
            <w:tcMar/>
            <w:vAlign w:val="center"/>
          </w:tcPr>
          <w:p w:rsidRPr="007253D9" w:rsidR="001D7DE3" w:rsidP="00233A60" w:rsidRDefault="00416144" w14:paraId="38A1C942" w14:textId="174C238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7253D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lastRenderedPageBreak/>
              <w:t>LGP2_UW07</w:t>
            </w:r>
          </w:p>
        </w:tc>
        <w:tc>
          <w:tcPr>
            <w:tcW w:w="2552" w:type="dxa"/>
            <w:tcMar/>
            <w:vAlign w:val="center"/>
          </w:tcPr>
          <w:p w:rsidRPr="007253D9" w:rsidR="001D7DE3" w:rsidP="001D7DE3" w:rsidRDefault="006C67BA" w14:paraId="31B2C584" w14:textId="7C77841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53D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problemowe (analiza przypadku)</w:t>
            </w:r>
          </w:p>
        </w:tc>
      </w:tr>
      <w:tr w:rsidRPr="007253D9" w:rsidR="001D7DE3" w:rsidTr="02F9F066" w14:paraId="5611E43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D7DE3" w:rsidP="001D7DE3" w:rsidRDefault="001D7DE3" w14:paraId="45D9B409" w14:textId="1104FC3C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7253D9" w:rsidR="35374FB7" w:rsidP="02F9F066" w:rsidRDefault="35374FB7" w14:paraId="348EE64A" w14:textId="4DA6B57A">
            <w:pPr>
              <w:pStyle w:val="Normalny"/>
              <w:spacing w:after="0"/>
              <w:jc w:val="both"/>
              <w:rPr>
                <w:lang w:val="pl-PL"/>
              </w:rPr>
            </w:pPr>
            <w:r w:rsidRPr="02F9F066" w:rsidR="459EF3B1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Student potrafi </w:t>
            </w:r>
            <w:r w:rsidRPr="02F9F066" w:rsidR="35374FB7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zorganizować i przeprowadzić debatę na temat społecznych uwarunkowań praktyki logopedycznej (m.in. normy i stygmatyzacji, uprzedzeń akcentowych, wielojęzyczności), umożliwiając uczestnikom prezentowanie oraz krytyczną ocenę różnych stanowisk.</w:t>
            </w:r>
          </w:p>
        </w:tc>
        <w:tc>
          <w:tcPr>
            <w:tcW w:w="1560" w:type="dxa"/>
            <w:tcMar/>
            <w:vAlign w:val="center"/>
          </w:tcPr>
          <w:p w:rsidRPr="00233A60" w:rsidR="001D7DE3" w:rsidP="00233A60" w:rsidRDefault="00416144" w14:paraId="68E5BB9C" w14:textId="3114DCA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41614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LGP2_UK02</w:t>
            </w:r>
          </w:p>
        </w:tc>
        <w:tc>
          <w:tcPr>
            <w:tcW w:w="2552" w:type="dxa"/>
            <w:tcMar/>
            <w:vAlign w:val="center"/>
          </w:tcPr>
          <w:p w:rsidRPr="00233A60" w:rsidR="001D7DE3" w:rsidP="2577B7D5" w:rsidRDefault="006C67BA" w14:paraId="505B3520" w14:textId="63FC0DC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53D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– pytania problemowe (analiza </w:t>
            </w:r>
            <w:r w:rsidRPr="009755B4">
              <w:rPr>
                <w:rFonts w:ascii="Garamond" w:hAnsi="Garamond" w:cs="Times New Roman"/>
                <w:sz w:val="18"/>
                <w:szCs w:val="18"/>
                <w:lang w:val="pl-PL"/>
              </w:rPr>
              <w:t>przypadku)</w:t>
            </w:r>
          </w:p>
        </w:tc>
      </w:tr>
    </w:tbl>
    <w:p w:rsidRPr="000C18CE" w:rsidR="009C486D" w:rsidP="00B948AA" w:rsidRDefault="009C486D" w14:paraId="1EC48904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02F9F066" w14:paraId="647EDE11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4C92A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7253D9" w:rsidR="009C486D" w:rsidTr="02F9F066" w14:paraId="4020CEA3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21A14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CE432C" w:rsidR="00CB43A3" w:rsidP="00CE432C" w:rsidRDefault="009C486D" w14:paraId="70F143EA" w14:textId="2B959B7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2C76E3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7DBA70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70A3347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253D9" w:rsidR="001D7DE3" w:rsidTr="02F9F066" w14:paraId="1294CA08" w14:textId="77777777">
        <w:tc>
          <w:tcPr>
            <w:tcW w:w="562" w:type="dxa"/>
            <w:tcMar/>
            <w:vAlign w:val="center"/>
          </w:tcPr>
          <w:p w:rsidRPr="00875AA8" w:rsidR="001D7DE3" w:rsidP="001D7DE3" w:rsidRDefault="001D7DE3" w14:paraId="45A4248C" w14:textId="12676C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7253D9" w:rsidR="001D7DE3" w:rsidP="02F9F066" w:rsidRDefault="1D22685D" w14:paraId="451AE6D3" w14:textId="4D491C09">
            <w:pPr>
              <w:pStyle w:val="Normalny"/>
              <w:spacing w:after="0" w:line="240" w:lineRule="auto"/>
              <w:jc w:val="both"/>
              <w:rPr>
                <w:lang w:val="pl-PL"/>
              </w:rPr>
            </w:pPr>
            <w:r w:rsidRPr="02F9F066" w:rsidR="5863B9C1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Student jest </w:t>
            </w:r>
            <w:r w:rsidRPr="02F9F066" w:rsidR="1BFE9015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wrażliwy/a na społeczne mechanizmy stygmatyzacji w komunikacji (w tym język stygmatyzujący, uprzedzenia akcentowe i ideologie językowe) oraz dostrzega potrzebę przeciwdziałania barierom komunikacyjnym i nierównemu dostępowi do zrozumiałej komunikacji w praktyce logopedycznej.</w:t>
            </w:r>
          </w:p>
        </w:tc>
        <w:tc>
          <w:tcPr>
            <w:tcW w:w="1559" w:type="dxa"/>
            <w:tcMar/>
            <w:vAlign w:val="center"/>
          </w:tcPr>
          <w:p w:rsidRPr="00233A60" w:rsidR="001D7DE3" w:rsidP="00233A60" w:rsidRDefault="00416144" w14:paraId="34160FEF" w14:textId="7AE1779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2577B7D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LGP2_KO05</w:t>
            </w:r>
          </w:p>
        </w:tc>
        <w:tc>
          <w:tcPr>
            <w:tcW w:w="2558" w:type="dxa"/>
            <w:tcMar/>
            <w:vAlign w:val="center"/>
          </w:tcPr>
          <w:p w:rsidRPr="00233A60" w:rsidR="001D7DE3" w:rsidP="001D7DE3" w:rsidRDefault="001D7DE3" w14:paraId="4D6E1126" w14:textId="1ED7D8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r w:rsidRPr="007253D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(dyskusja, pytania i odpowiedzi).</w:t>
            </w:r>
          </w:p>
        </w:tc>
      </w:tr>
    </w:tbl>
    <w:p w:rsidR="00416144" w:rsidP="08B9841C" w:rsidRDefault="00416144" w14:paraId="7D0997B0" w14:textId="22A8CA2F">
      <w:pPr>
        <w:pStyle w:val="Normalny"/>
        <w:spacing w:after="0" w:line="240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</w:p>
    <w:p w:rsidR="00416144" w:rsidP="00A3045F" w:rsidRDefault="00416144" w14:paraId="3ABC849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08505768" w14:textId="740D3BD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2577B7D5" w14:paraId="533E5EC4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06057250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9FF2CA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6D619281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2577B7D5" w14:paraId="19E8B54E" w14:textId="77777777">
        <w:trPr>
          <w:trHeight w:val="311"/>
        </w:trPr>
        <w:tc>
          <w:tcPr>
            <w:tcW w:w="562" w:type="dxa"/>
            <w:vMerge/>
            <w:vAlign w:val="center"/>
          </w:tcPr>
          <w:p w:rsidRPr="00875AA8" w:rsidR="00B01CE3" w:rsidP="00B01CE3" w:rsidRDefault="00B01CE3" w14:paraId="1AC6617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B01CE3" w:rsidP="00B01CE3" w:rsidRDefault="00B01CE3" w14:paraId="4794F6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EA5BB0" w14:paraId="38C28803" w14:textId="76A8FA5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2F7C2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875AA8" w:rsidR="000E55A3" w:rsidTr="2577B7D5" w14:paraId="106D8BE0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0F803F7D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46106332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7DBA454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6DFFFBD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0E55A3" w:rsidTr="2577B7D5" w14:paraId="3AC4FED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559BD455" w14:textId="3AB532E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9755B4" w:rsidR="6D68ECF3" w:rsidP="009755B4" w:rsidRDefault="60F81886" w14:paraId="583CBC98" w14:textId="4E0D467C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Pojęcie wspólnoty mowy i sieci społecznych, wariantywność językowa jako norma. Style, rejestry i gatunki mowy. Zmienna językowa i jej ograniczenia, wskaźniki społeczno-demograficzne.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Klasyczne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ujęcie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wariacji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i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zmiany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językowej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.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7F02D0D2" w14:textId="03A05D3A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3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73943544" w14:textId="38151A17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1,5</w:t>
            </w:r>
          </w:p>
        </w:tc>
      </w:tr>
      <w:tr w:rsidRPr="00875AA8" w:rsidR="000E55A3" w:rsidTr="2577B7D5" w14:paraId="20381EB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3271DD3E" w14:textId="546FB07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="6D68ECF3" w:rsidP="009755B4" w:rsidRDefault="60F81886" w14:paraId="77820D12" w14:textId="2ED6DDE9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Metodologia badań socjolingwistycznych. Badania podłużne i przekrojowe, techniki pozyskiwania danych: wywiad socjolingwistyczny, obserwacja, etnografia komunikacji, korpusy, ankiety i zadania percepcyjne. Analiza ilościowa wariantów językowych. Etyczne aspekty badań terenowych i pracy z grupami wrażliwymi.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6362436E" w14:textId="0D39DB70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3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0E7686F1" w14:textId="0280980C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1,5</w:t>
            </w:r>
          </w:p>
        </w:tc>
      </w:tr>
      <w:tr w:rsidRPr="00875AA8" w:rsidR="000E55A3" w:rsidTr="2577B7D5" w14:paraId="6B01E798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23FF0A9B" w14:textId="5BD1EDE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9755B4" w:rsidR="6D68ECF3" w:rsidP="2577B7D5" w:rsidRDefault="60F81886" w14:paraId="3D447493" w14:textId="5C6D8CE9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Dialekty,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regiolekty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, socjolekty; polszczyzna w kontekście terytorialnym i społecznym. Zjawisko ujednolicania i utrwalania różnorodności.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Etnolekty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i nowe odmiany miejskie. Język młodzieżowy oraz praktyki tożsamościowe w kontekście językowym. Ideologie językowe: prestiż jawny i ukryty, akcent, norma i stygmatyzacja.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Uprzedzenia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akcentowe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a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szanse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edukacyjne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i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zawodowe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.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25950119" w14:textId="606A0B87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3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0404C05B" w14:textId="0B0B6275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1,5</w:t>
            </w:r>
          </w:p>
        </w:tc>
      </w:tr>
      <w:tr w:rsidRPr="00875AA8" w:rsidR="000E55A3" w:rsidTr="2577B7D5" w14:paraId="2C9D625A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431E9918" w14:textId="1FA03F2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="6D68ECF3" w:rsidP="2577B7D5" w:rsidRDefault="60F81886" w14:paraId="16FEECF7" w14:textId="028D450C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Inkluzywna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komunikacja w instytucjach, wyzwolenie z barier językowych. Język a władza i instytucje: szkoła, ochrona zdrowia, administracja. Prosta polszczyzna i zrozumiałość przekazu. Zdolność do zdrowotnej alfabetyzacji językowej. Strategie uprzystępniania komunikatów dla różnych grup odbiorców.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3066ABC4" w14:textId="0D74A30F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3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5D8455A5" w14:textId="7C0E529F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</w:t>
            </w:r>
          </w:p>
        </w:tc>
      </w:tr>
      <w:tr w:rsidRPr="00875AA8" w:rsidR="000E55A3" w:rsidTr="2577B7D5" w14:paraId="75D88084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2CD2F3FC" w14:textId="61A3E0F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="6D68ECF3" w:rsidP="2577B7D5" w:rsidRDefault="60F81886" w14:paraId="501D070E" w14:textId="75955EC4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Grzeczność językowa,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facework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, negocjowanie relacji w komunikacji. Teoria akomodacji komunikacyjnej, style rozmów w sytuacjach asymetrycznych. Rola naprowadzania i parafrazy w rozmowach pomocowych.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47CEF6AC" w14:textId="4D7A71B6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3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49CF987A" w14:textId="39BE21B0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1,5</w:t>
            </w:r>
          </w:p>
        </w:tc>
      </w:tr>
      <w:tr w:rsidRPr="00875AA8" w:rsidR="000E55A3" w:rsidTr="2577B7D5" w14:paraId="7F10DD70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0DC74589" w14:textId="66FAFC4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="6D68ECF3" w:rsidP="009755B4" w:rsidRDefault="60F81886" w14:paraId="69936401" w14:textId="3732F663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Wielojęzyczność, bilingwizm i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translanguaging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. Przełączanie kodu i mieszanie kodów.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Dyglosja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i wybór języka w różnych domenach życia. Migracje i języki mniejszościowe w Polsce. Polityka językowa i planowanie językowe, prawo do języka, dostępność komunikacyjna.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316AA5F7" w14:textId="7E5AC671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3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15EAC220" w14:textId="2F7457B0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1,5</w:t>
            </w:r>
          </w:p>
        </w:tc>
      </w:tr>
      <w:tr w:rsidRPr="00875AA8" w:rsidR="000E55A3" w:rsidTr="2577B7D5" w14:paraId="77416B8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450BFC4F" w14:textId="45AC729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="6D68ECF3" w:rsidP="2577B7D5" w:rsidRDefault="60F81886" w14:paraId="55B75926" w14:textId="6181E2EE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Komunikacja cyfrowa i media społecznościowe. Piśmienność cyfrowa,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memy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i multimodalność w komunikacji online. Netykieta, echo-komory, polaryzacja w sieci.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Impikacje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dla praktyk językowych dzieci, młodzieży i dorosłych w przestrzeni internetowej.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42ECBACA" w14:textId="17D29ACB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3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4EBFE0D6" w14:textId="6091DE96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1,5</w:t>
            </w:r>
          </w:p>
        </w:tc>
      </w:tr>
      <w:tr w:rsidRPr="00875AA8" w:rsidR="000E55A3" w:rsidTr="2577B7D5" w14:paraId="3DFB1E65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23C65B2E" w14:textId="03B4624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9755B4" w:rsidR="6D68ECF3" w:rsidP="2577B7D5" w:rsidRDefault="60F81886" w14:paraId="2C6BDE5E" w14:textId="70C1532A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Socjolingwistyka kliniczna: społeczne uwarunkowania zaburzeń komunikacji. Bariery społeczne w udziale w życiu społecznym. Stereotypy i język stygmatyzujący w terapii. Ocena i interwencja w kontekście wielojęzycznym, współpraca z tłumaczem i asystentem kulturowym.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Planowanie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celów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funkcjonalnych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z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uwzględnieniem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ról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społecznych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pacjentów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.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07386F04" w14:textId="3F0D7C75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3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7DEE7B27" w14:textId="265EFB09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</w:t>
            </w:r>
          </w:p>
        </w:tc>
      </w:tr>
      <w:tr w:rsidRPr="00875AA8" w:rsidR="000E55A3" w:rsidTr="2577B7D5" w14:paraId="1DD6AEF1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65C9E946" w14:textId="3A29D37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="6D68ECF3" w:rsidP="2577B7D5" w:rsidRDefault="60F81886" w14:paraId="4CCB0048" w14:textId="498434F3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Projektowanie środowiska komunikacyjnie dostępnego w szkołach, placówkach medycznych i mediach. </w:t>
            </w:r>
            <w:proofErr w:type="spellStart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Telepraktyka</w:t>
            </w:r>
            <w:proofErr w:type="spellEnd"/>
            <w:r w:rsidRPr="009755B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i komunikacja na odległość w logopedii. Etyka, zgody i prywatność w pracy ze społecznościami w kontekście technologii komunikacyjnych. Zastosowania dla logopedii: diagnoza różnic vs. zaburzeń w kontekstach wielojęzycznych. Dobór rejestru i stylu terapeutycznego w zależności od specyfiki grupy. Rekomendacje dla szkół i rodzin w zakresie wspierania uczestnictwa pacjentów w życiu społecznym przez praktyki językowe.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180E74C8" w14:textId="56B7D777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6</w:t>
            </w:r>
          </w:p>
        </w:tc>
        <w:tc>
          <w:tcPr>
            <w:tcW w:w="1701" w:type="dxa"/>
            <w:vAlign w:val="center"/>
          </w:tcPr>
          <w:p w:rsidR="6D68ECF3" w:rsidP="6D68ECF3" w:rsidRDefault="6D68ECF3" w14:paraId="31B9CB03" w14:textId="07B1B687">
            <w:pPr>
              <w:spacing w:after="0" w:line="276" w:lineRule="auto"/>
              <w:jc w:val="center"/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3</w:t>
            </w:r>
          </w:p>
        </w:tc>
      </w:tr>
      <w:tr w:rsidRPr="00875AA8" w:rsidR="000E55A3" w:rsidTr="2577B7D5" w14:paraId="41C1E30C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BD54AD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60A449DB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2F7C22" w14:paraId="19B24229" w14:textId="7B7BBE7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2F7C22" w14:paraId="66A0CC13" w14:textId="38A04B0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="009755B4" w:rsidP="08B9841C" w:rsidRDefault="009755B4" w14:paraId="17462DDF" w14:textId="2EB95AA8">
      <w:pPr>
        <w:pStyle w:val="Normalny"/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</w:p>
    <w:p w:rsidR="009755B4" w:rsidP="00AC71F1" w:rsidRDefault="009755B4" w14:paraId="7B78CA26" w14:textId="77777777">
      <w:pPr>
        <w:spacing w:after="0" w:line="276" w:lineRule="auto"/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</w:pPr>
    </w:p>
    <w:p w:rsidR="00AC71F1" w:rsidP="00AC71F1" w:rsidRDefault="00AC71F1" w14:paraId="78D078C1" w14:textId="7A5A764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lastRenderedPageBreak/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5DD2FF31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70B57ADF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7D37B977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7253D9" w:rsidR="00AC71F1" w:rsidTr="002A05EF" w14:paraId="587F933F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EA5BB0" w14:paraId="0294E979" w14:textId="472F9F9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\* MERGEFORMAT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F713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7F7132" w14:paraId="25CD854D" w14:textId="7F89C5E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253D9"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analiza przypadków i przykładów</w:t>
            </w:r>
            <w:r w:rsidRPr="007253D9" w:rsidR="006C67BA">
              <w:rPr>
                <w:rFonts w:ascii="Garamond" w:hAnsi="Garamond"/>
                <w:sz w:val="18"/>
                <w:szCs w:val="18"/>
                <w:lang w:val="pl-PL"/>
              </w:rPr>
              <w:t xml:space="preserve"> w</w:t>
            </w:r>
            <w:r w:rsidR="006C67BA">
              <w:rPr>
                <w:rFonts w:ascii="Garamond" w:hAnsi="Garamond"/>
                <w:sz w:val="18"/>
                <w:szCs w:val="18"/>
                <w:lang w:val="pl-PL"/>
              </w:rPr>
              <w:t xml:space="preserve"> odniesieniu do zagadnień logopedycznych</w:t>
            </w:r>
          </w:p>
        </w:tc>
      </w:tr>
    </w:tbl>
    <w:p w:rsidRPr="00875AA8" w:rsidR="00E06C47" w:rsidP="00E06C47" w:rsidRDefault="00E06C47" w14:paraId="43CE88D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27387C2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5E2F02D9" w14:paraId="63CCA72D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638CC28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2A10DBCA" w14:textId="01FFD2B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5E2F02D9" w14:paraId="403EB7A7" w14:textId="77777777">
        <w:trPr>
          <w:trHeight w:val="440"/>
        </w:trPr>
        <w:tc>
          <w:tcPr>
            <w:tcW w:w="7366" w:type="dxa"/>
            <w:vMerge/>
            <w:vAlign w:val="center"/>
          </w:tcPr>
          <w:p w:rsidRPr="00875AA8" w:rsidR="00965D28" w:rsidP="00853FFE" w:rsidRDefault="00965D28" w14:paraId="3D365E8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69D58AE7" w14:textId="58FF1CF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F713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875AA8" w:rsidR="00965D28" w:rsidTr="5E2F02D9" w14:paraId="1E04E990" w14:textId="77777777">
        <w:trPr>
          <w:trHeight w:val="263"/>
        </w:trPr>
        <w:tc>
          <w:tcPr>
            <w:tcW w:w="7366" w:type="dxa"/>
            <w:vAlign w:val="center"/>
          </w:tcPr>
          <w:p w:rsidRPr="007253D9" w:rsidR="00965D28" w:rsidP="00853FFE" w:rsidRDefault="00965D28" w14:paraId="613C904F" w14:textId="6356986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253D9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  <w:r w:rsidRPr="007253D9" w:rsidR="00BC65C7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(</w:t>
            </w:r>
            <w:r w:rsidRPr="007253D9" w:rsidR="006C67BA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analiza 10 sytuacji problemowych w odniesieniu do tematyki zajęć)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BC65C7" w14:paraId="6B790D6C" w14:textId="55B7F03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</w:tr>
      <w:tr w:rsidRPr="00875AA8" w:rsidR="00BC65C7" w:rsidTr="5E2F02D9" w14:paraId="4DAAFB9A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BC65C7" w:rsidP="00853FFE" w:rsidRDefault="00BC65C7" w14:paraId="2198C69F" w14:textId="617F5657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BC65C7" w:rsidP="00853FFE" w:rsidRDefault="00BC65C7" w14:paraId="7D08978D" w14:textId="6D20338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875AA8" w:rsidR="00965D28" w:rsidTr="5E2F02D9" w14:paraId="49A27963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775E1767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965D28" w14:paraId="7CE3C8FC" w14:textId="59240D9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7F7132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268CE11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05A3402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8929" w:type="dxa"/>
        <w:tblLayout w:type="fixed"/>
        <w:tblLook w:val="04A0" w:firstRow="1" w:lastRow="0" w:firstColumn="1" w:lastColumn="0" w:noHBand="0" w:noVBand="1"/>
      </w:tblPr>
      <w:tblGrid>
        <w:gridCol w:w="535"/>
        <w:gridCol w:w="5697"/>
        <w:gridCol w:w="1348"/>
        <w:gridCol w:w="1349"/>
      </w:tblGrid>
      <w:tr w:rsidRPr="00875AA8" w:rsidR="006B4D1D" w:rsidTr="009755B4" w14:paraId="3281C394" w14:textId="77777777">
        <w:trPr>
          <w:trHeight w:val="300"/>
        </w:trPr>
        <w:tc>
          <w:tcPr>
            <w:tcW w:w="535" w:type="dxa"/>
            <w:vMerge w:val="restart"/>
            <w:shd w:val="clear" w:color="auto" w:fill="D9E2F3" w:themeFill="accent5" w:themeFillTint="33"/>
            <w:vAlign w:val="center"/>
          </w:tcPr>
          <w:p w:rsidRPr="00875AA8" w:rsidR="006B4D1D" w:rsidP="00CB75B5" w:rsidRDefault="006B4D1D" w14:paraId="62E14F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697" w:type="dxa"/>
            <w:vMerge w:val="restart"/>
            <w:shd w:val="clear" w:color="auto" w:fill="D9E2F3" w:themeFill="accent5" w:themeFillTint="33"/>
            <w:vAlign w:val="center"/>
          </w:tcPr>
          <w:p w:rsidRPr="00875AA8" w:rsidR="006B4D1D" w:rsidP="00CB75B5" w:rsidRDefault="006B4D1D" w14:paraId="78BFE67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2697" w:type="dxa"/>
            <w:gridSpan w:val="2"/>
            <w:shd w:val="clear" w:color="auto" w:fill="D9E2F3" w:themeFill="accent5" w:themeFillTint="33"/>
          </w:tcPr>
          <w:p w:rsidRPr="00875AA8" w:rsidR="006B4D1D" w:rsidP="00CB75B5" w:rsidRDefault="006B4D1D" w14:paraId="74F9E98D" w14:textId="7420DC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6B4D1D" w:rsidTr="009755B4" w14:paraId="3FC19CD7" w14:textId="77777777">
        <w:trPr>
          <w:trHeight w:val="300"/>
        </w:trPr>
        <w:tc>
          <w:tcPr>
            <w:tcW w:w="535" w:type="dxa"/>
            <w:vMerge/>
            <w:vAlign w:val="center"/>
          </w:tcPr>
          <w:p w:rsidRPr="00875AA8" w:rsidR="006B4D1D" w:rsidP="00CB75B5" w:rsidRDefault="006B4D1D" w14:paraId="3738DA4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697" w:type="dxa"/>
            <w:vMerge/>
            <w:vAlign w:val="center"/>
          </w:tcPr>
          <w:p w:rsidRPr="00875AA8" w:rsidR="006B4D1D" w:rsidP="00CB75B5" w:rsidRDefault="006B4D1D" w14:paraId="1B19F97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348" w:type="dxa"/>
            <w:shd w:val="clear" w:color="auto" w:fill="D9E2F3" w:themeFill="accent5" w:themeFillTint="33"/>
          </w:tcPr>
          <w:p w:rsidRPr="00875AA8" w:rsidR="006B4D1D" w:rsidP="00CB75B5" w:rsidRDefault="006B4D1D" w14:paraId="4E84C5EA" w14:textId="6210BB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349" w:type="dxa"/>
            <w:shd w:val="clear" w:color="auto" w:fill="D9E2F3" w:themeFill="accent5" w:themeFillTint="33"/>
            <w:vAlign w:val="center"/>
          </w:tcPr>
          <w:p w:rsidRPr="00875AA8" w:rsidR="006B4D1D" w:rsidP="00CB75B5" w:rsidRDefault="006B4D1D" w14:paraId="56A980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6B4D1D" w:rsidTr="009755B4" w14:paraId="7F121E9E" w14:textId="77777777">
        <w:trPr>
          <w:trHeight w:val="300"/>
        </w:trPr>
        <w:tc>
          <w:tcPr>
            <w:tcW w:w="535" w:type="dxa"/>
            <w:vAlign w:val="center"/>
          </w:tcPr>
          <w:p w:rsidRPr="00875AA8" w:rsidR="006B4D1D" w:rsidP="001257D8" w:rsidRDefault="006B4D1D" w14:paraId="46783F7D" w14:textId="1E451F0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697" w:type="dxa"/>
            <w:vAlign w:val="center"/>
          </w:tcPr>
          <w:p w:rsidRPr="00875AA8" w:rsidR="006B4D1D" w:rsidP="00CB75B5" w:rsidRDefault="006B4D1D" w14:paraId="0E2887B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348" w:type="dxa"/>
            <w:vAlign w:val="center"/>
          </w:tcPr>
          <w:p w:rsidRPr="002471E0" w:rsidR="006B4D1D" w:rsidP="2577B7D5" w:rsidRDefault="324CCC5F" w14:paraId="43EA2648" w14:textId="037BF2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577B7D5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349" w:type="dxa"/>
            <w:vAlign w:val="center"/>
          </w:tcPr>
          <w:p w:rsidRPr="002471E0" w:rsidR="006B4D1D" w:rsidP="2577B7D5" w:rsidRDefault="324CCC5F" w14:paraId="08CB6C9B" w14:textId="73F373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577B7D5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Pr="00875AA8" w:rsidR="006B4D1D" w:rsidTr="009755B4" w14:paraId="36BC5962" w14:textId="77777777">
        <w:trPr>
          <w:trHeight w:val="300"/>
        </w:trPr>
        <w:tc>
          <w:tcPr>
            <w:tcW w:w="535" w:type="dxa"/>
            <w:vAlign w:val="center"/>
          </w:tcPr>
          <w:p w:rsidRPr="00875AA8" w:rsidR="006B4D1D" w:rsidP="001257D8" w:rsidRDefault="006B4D1D" w14:paraId="2CC1C37B" w14:textId="553763E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697" w:type="dxa"/>
            <w:vAlign w:val="center"/>
          </w:tcPr>
          <w:p w:rsidRPr="00875AA8" w:rsidR="006B4D1D" w:rsidP="00CB75B5" w:rsidRDefault="006B4D1D" w14:paraId="207513C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348" w:type="dxa"/>
            <w:vAlign w:val="center"/>
          </w:tcPr>
          <w:p w:rsidRPr="002471E0" w:rsidR="006B4D1D" w:rsidP="2577B7D5" w:rsidRDefault="324CCC5F" w14:paraId="4683DDA8" w14:textId="3B559F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577B7D5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349" w:type="dxa"/>
            <w:vAlign w:val="center"/>
          </w:tcPr>
          <w:p w:rsidRPr="002471E0" w:rsidR="006B4D1D" w:rsidP="2577B7D5" w:rsidRDefault="324CCC5F" w14:paraId="4BDB4A40" w14:textId="1657D2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577B7D5">
              <w:rPr>
                <w:rFonts w:ascii="Garamond" w:hAnsi="Garamond" w:cs="Times New Roman"/>
                <w:sz w:val="18"/>
                <w:szCs w:val="18"/>
                <w:lang w:val="pl-PL"/>
              </w:rPr>
              <w:t>19</w:t>
            </w:r>
          </w:p>
        </w:tc>
      </w:tr>
      <w:tr w:rsidRPr="00875AA8" w:rsidR="006B4D1D" w:rsidTr="009755B4" w14:paraId="7C65D5DC" w14:textId="77777777">
        <w:trPr>
          <w:trHeight w:val="300"/>
        </w:trPr>
        <w:tc>
          <w:tcPr>
            <w:tcW w:w="535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6B4D1D" w:rsidP="00CB75B5" w:rsidRDefault="006B4D1D" w14:paraId="5B0E9C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697" w:type="dxa"/>
            <w:tcBorders>
              <w:left w:val="nil"/>
              <w:bottom w:val="nil"/>
            </w:tcBorders>
            <w:vAlign w:val="center"/>
          </w:tcPr>
          <w:p w:rsidRPr="00875AA8" w:rsidR="006B4D1D" w:rsidP="00CB75B5" w:rsidRDefault="006B4D1D" w14:paraId="5A98FC67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348" w:type="dxa"/>
            <w:vAlign w:val="center"/>
          </w:tcPr>
          <w:p w:rsidRPr="00875AA8" w:rsidR="006B4D1D" w:rsidP="008F5E98" w:rsidRDefault="00E44D68" w14:paraId="3A17EF2F" w14:textId="1140422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349" w:type="dxa"/>
            <w:vAlign w:val="center"/>
          </w:tcPr>
          <w:p w:rsidRPr="00875AA8" w:rsidR="006B4D1D" w:rsidP="008F5E98" w:rsidRDefault="00E44D68" w14:paraId="433FA9E7" w14:textId="4B71503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9C486D" w:rsidP="00A3045F" w:rsidRDefault="009C486D" w14:paraId="133A0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521087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7253D9" w:rsidR="009C486D" w:rsidTr="6D68ECF3" w14:paraId="2FB9D7B8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F4F04EA" w14:textId="5D3DE5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7253D9" w:rsidR="6D68ECF3" w:rsidP="6D68ECF3" w:rsidRDefault="6D68ECF3" w14:paraId="06497513" w14:textId="21EEC641">
            <w:pPr>
              <w:spacing w:after="0" w:line="276" w:lineRule="auto"/>
              <w:rPr>
                <w:lang w:val="pl-PL"/>
              </w:rPr>
            </w:pP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Handke, K. (2021). Socjologia języka. </w:t>
            </w:r>
            <w:r w:rsidRPr="007253D9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Wydawnictwo Naukowe PWN</w:t>
            </w:r>
          </w:p>
        </w:tc>
      </w:tr>
      <w:tr w:rsidRPr="00233A60" w:rsidR="009C486D" w:rsidTr="6D68ECF3" w14:paraId="59E62D82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07958836" w14:textId="2A9FF02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="6D68ECF3" w:rsidP="6D68ECF3" w:rsidRDefault="6D68ECF3" w14:paraId="3A821977" w14:textId="1851C764">
            <w:pPr>
              <w:spacing w:after="0" w:line="276" w:lineRule="auto"/>
            </w:pPr>
            <w:r w:rsidRPr="007253D9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Barge J.K., Morreale S.P., </w:t>
            </w:r>
            <w:proofErr w:type="spellStart"/>
            <w:r w:rsidRPr="007253D9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Spitzberg</w:t>
            </w:r>
            <w:proofErr w:type="spellEnd"/>
            <w:r w:rsidRPr="007253D9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 B.H. (2015). </w:t>
            </w:r>
            <w:r w:rsidRPr="6D68ECF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Komunikacja między ludźmi: motywacja, wiedza, umiejętności. </w:t>
            </w:r>
            <w:proofErr w:type="spellStart"/>
            <w:r w:rsidRPr="6D68ECF3">
              <w:rPr>
                <w:rFonts w:ascii="Garamond" w:hAnsi="Garamond" w:eastAsia="Garamond" w:cs="Garamond"/>
                <w:sz w:val="18"/>
                <w:szCs w:val="18"/>
              </w:rPr>
              <w:t>Wydawnictwo</w:t>
            </w:r>
            <w:proofErr w:type="spellEnd"/>
            <w:r w:rsidRPr="6D68ECF3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 w:rsidRPr="6D68ECF3">
              <w:rPr>
                <w:rFonts w:ascii="Garamond" w:hAnsi="Garamond" w:eastAsia="Garamond" w:cs="Garamond"/>
                <w:sz w:val="18"/>
                <w:szCs w:val="18"/>
              </w:rPr>
              <w:t>Naukowe</w:t>
            </w:r>
            <w:proofErr w:type="spellEnd"/>
            <w:r w:rsidRPr="6D68ECF3">
              <w:rPr>
                <w:rFonts w:ascii="Garamond" w:hAnsi="Garamond" w:eastAsia="Garamond" w:cs="Garamond"/>
                <w:sz w:val="18"/>
                <w:szCs w:val="18"/>
              </w:rPr>
              <w:t xml:space="preserve"> PWN</w:t>
            </w:r>
          </w:p>
        </w:tc>
      </w:tr>
      <w:tr w:rsidRPr="00875AA8" w:rsidR="005259D9" w:rsidTr="6D68ECF3" w14:paraId="552CEA83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6E6CCB6F" w14:textId="54CD53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="6D68ECF3" w:rsidP="6D68ECF3" w:rsidRDefault="6D68ECF3" w14:paraId="0F9409E0" w14:textId="207F2212">
            <w:pPr>
              <w:spacing w:after="0" w:line="276" w:lineRule="auto"/>
            </w:pPr>
            <w:r w:rsidRPr="6D68ECF3">
              <w:rPr>
                <w:rFonts w:ascii="Garamond" w:hAnsi="Garamond" w:eastAsia="Garamond" w:cs="Garamond"/>
                <w:sz w:val="18"/>
                <w:szCs w:val="18"/>
              </w:rPr>
              <w:t>Van Herk, G. (2017). What is sociolinguistics? John Wiley &amp; Sons Inc.</w:t>
            </w:r>
          </w:p>
        </w:tc>
      </w:tr>
    </w:tbl>
    <w:p w:rsidRPr="00875AA8" w:rsidR="009C486D" w:rsidP="00A3045F" w:rsidRDefault="009C486D" w14:paraId="372D792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668DDE0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4219B6" w:rsidR="009C486D" w:rsidTr="00EB6C4C" w14:paraId="34DF038C" w14:textId="77777777">
        <w:trPr>
          <w:trHeight w:val="268"/>
        </w:trPr>
        <w:tc>
          <w:tcPr>
            <w:tcW w:w="421" w:type="dxa"/>
            <w:vAlign w:val="center"/>
          </w:tcPr>
          <w:p w:rsidRPr="004219B6" w:rsidR="009C486D" w:rsidP="00BD5AE5" w:rsidRDefault="009C486D" w14:paraId="6B8AAA79" w14:textId="6407349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="3291D72B" w:rsidP="3291D72B" w:rsidRDefault="3291D72B" w14:paraId="13AE6220" w14:textId="0A584DA3">
            <w:pPr>
              <w:spacing w:after="0" w:line="276" w:lineRule="auto"/>
            </w:pPr>
            <w:proofErr w:type="spellStart"/>
            <w:r w:rsidRPr="3291D7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Miotk</w:t>
            </w:r>
            <w:proofErr w:type="spellEnd"/>
            <w:r w:rsidRPr="3291D7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-Mrozowska, M. (2009). Komunikacja interpersonalna w Internecie. Wydawnictwo Uniwersytetu Kazimierza Wielkiego w Bydgoszczy</w:t>
            </w:r>
          </w:p>
        </w:tc>
      </w:tr>
      <w:tr w:rsidRPr="00EB6C4C" w:rsidR="009C486D" w:rsidTr="00EB6C4C" w14:paraId="0C2F3905" w14:textId="77777777">
        <w:trPr>
          <w:trHeight w:val="268"/>
        </w:trPr>
        <w:tc>
          <w:tcPr>
            <w:tcW w:w="421" w:type="dxa"/>
            <w:vAlign w:val="center"/>
          </w:tcPr>
          <w:p w:rsidRPr="004219B6" w:rsidR="009C486D" w:rsidP="00BD5AE5" w:rsidRDefault="009C486D" w14:paraId="6A97D60B" w14:textId="0379B8E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EB6C4C" w:rsidR="3291D72B" w:rsidP="3291D72B" w:rsidRDefault="00EB6C4C" w14:paraId="03793820" w14:textId="49C50759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B6C4C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Kołodziejek E., Socjolekt młodzieżowy, Wydawnictwo Naukowe Uniwersytetu Szczecińskiego 2006.</w:t>
            </w:r>
          </w:p>
        </w:tc>
      </w:tr>
      <w:tr w:rsidRPr="00233A60" w:rsidR="005259D9" w:rsidTr="00EB6C4C" w14:paraId="085115C3" w14:textId="77777777">
        <w:trPr>
          <w:trHeight w:val="268"/>
        </w:trPr>
        <w:tc>
          <w:tcPr>
            <w:tcW w:w="421" w:type="dxa"/>
            <w:vAlign w:val="center"/>
          </w:tcPr>
          <w:p w:rsidRPr="004219B6" w:rsidR="005259D9" w:rsidP="00BD5AE5" w:rsidRDefault="005259D9" w14:paraId="0AAB2380" w14:textId="6FB788A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="3291D72B" w:rsidP="3291D72B" w:rsidRDefault="3291D72B" w14:paraId="18BC9987" w14:textId="55AF40B2">
            <w:pPr>
              <w:spacing w:after="0" w:line="276" w:lineRule="auto"/>
            </w:pPr>
            <w:r w:rsidRPr="3291D7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Grabias S., Panasiuk J., Woźniak T. (2022). Logopedia: standardy postępowania logopedycznego: podręcznik akademicki. Wydawnictwo UMCS. </w:t>
            </w:r>
          </w:p>
        </w:tc>
      </w:tr>
      <w:tr w:rsidRPr="004219B6" w:rsidR="00BC65C7" w:rsidTr="00EB6C4C" w14:paraId="466C0BBC" w14:textId="77777777">
        <w:trPr>
          <w:trHeight w:val="268"/>
        </w:trPr>
        <w:tc>
          <w:tcPr>
            <w:tcW w:w="421" w:type="dxa"/>
            <w:vAlign w:val="center"/>
          </w:tcPr>
          <w:p w:rsidRPr="004219B6" w:rsidR="00BC65C7" w:rsidP="00BD5AE5" w:rsidRDefault="00BC65C7" w14:paraId="4D9E6D78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="3291D72B" w:rsidP="3291D72B" w:rsidRDefault="3291D72B" w14:paraId="4728BB93" w14:textId="114D83A9">
            <w:pPr>
              <w:spacing w:after="0" w:line="276" w:lineRule="auto"/>
            </w:pPr>
            <w:r w:rsidRPr="3291D72B">
              <w:rPr>
                <w:rFonts w:ascii="Garamond" w:hAnsi="Garamond" w:eastAsia="Garamond" w:cs="Garamond"/>
                <w:sz w:val="18"/>
                <w:szCs w:val="18"/>
              </w:rPr>
              <w:t>Martin J., Kirschner S. [red.] (2010). The sociocultural turn in psychology:</w:t>
            </w:r>
            <w:r w:rsidRPr="3291D72B">
              <w:rPr>
                <w:rFonts w:ascii="Garamond" w:hAnsi="Garamond" w:eastAsia="Garamond" w:cs="Garamond"/>
              </w:rPr>
              <w:t xml:space="preserve"> </w:t>
            </w:r>
            <w:r w:rsidRPr="3291D72B">
              <w:rPr>
                <w:rFonts w:ascii="Garamond" w:hAnsi="Garamond" w:eastAsia="Garamond" w:cs="Garamond"/>
                <w:sz w:val="18"/>
                <w:szCs w:val="18"/>
              </w:rPr>
              <w:t>the contextual emergence of mind and self. Columbia University Press.</w:t>
            </w:r>
          </w:p>
        </w:tc>
      </w:tr>
      <w:tr w:rsidRPr="00EB6C4C" w:rsidR="00EB6C4C" w:rsidTr="00EB6C4C" w14:paraId="04BD3DC1" w14:textId="77777777">
        <w:trPr>
          <w:trHeight w:val="268"/>
        </w:trPr>
        <w:tc>
          <w:tcPr>
            <w:tcW w:w="421" w:type="dxa"/>
            <w:vAlign w:val="center"/>
          </w:tcPr>
          <w:p w:rsidRPr="004219B6" w:rsidR="00EB6C4C" w:rsidP="00BD5AE5" w:rsidRDefault="00EB6C4C" w14:paraId="57CA353F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EB6C4C" w:rsidR="00EB6C4C" w:rsidP="3291D72B" w:rsidRDefault="00EB6C4C" w14:paraId="03699672" w14:textId="6AF6BA47">
            <w:pPr>
              <w:spacing w:after="0" w:line="276" w:lineRule="auto"/>
              <w:rPr>
                <w:rFonts w:ascii="Garamond" w:hAnsi="Garamond" w:eastAsia="Garamond" w:cs="Garamond"/>
                <w:bCs/>
                <w:sz w:val="18"/>
                <w:szCs w:val="18"/>
                <w:lang w:val="pl-PL"/>
              </w:rPr>
            </w:pPr>
            <w:proofErr w:type="spellStart"/>
            <w:r w:rsidRPr="00EB6C4C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Rejter</w:t>
            </w:r>
            <w:proofErr w:type="spellEnd"/>
            <w:r w:rsidRPr="00EB6C4C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 A., Płeć – język – kultura, Wydawnictwo Uniwersytetu Śląskiego 2013</w:t>
            </w:r>
          </w:p>
        </w:tc>
      </w:tr>
    </w:tbl>
    <w:p w:rsidRPr="006C67BA" w:rsidR="006C67BA" w:rsidP="00A3045F" w:rsidRDefault="006C67BA" w14:paraId="6E99C62D" w14:textId="26B7C930">
      <w:pPr>
        <w:spacing w:after="0" w:line="276" w:lineRule="auto"/>
        <w:rPr>
          <w:rFonts w:ascii="Garamond" w:hAnsi="Garamond" w:cs="Times New Roman"/>
          <w:b/>
          <w:sz w:val="18"/>
          <w:szCs w:val="18"/>
          <w:highlight w:val="yellow"/>
          <w:lang w:val="pl-PL"/>
        </w:rPr>
      </w:pPr>
    </w:p>
    <w:sectPr w:rsidRPr="006C67BA" w:rsidR="006C67BA" w:rsidSect="009D218A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6D8D" w:rsidRDefault="00FD6D8D" w14:paraId="72665310" w14:textId="77777777">
      <w:pPr>
        <w:spacing w:after="0" w:line="240" w:lineRule="auto"/>
      </w:pPr>
      <w:r>
        <w:separator/>
      </w:r>
    </w:p>
  </w:endnote>
  <w:endnote w:type="continuationSeparator" w:id="0">
    <w:p w:rsidR="00FD6D8D" w:rsidRDefault="00FD6D8D" w14:paraId="048157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2577B7D5" w:rsidRDefault="2577B7D5" w14:paraId="38DB71E3" w14:textId="03EDE2EB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2471E0">
      <w:rPr>
        <w:rFonts w:ascii="Times New Roman" w:hAnsi="Times New Roman" w:cs="Times New Roman"/>
        <w:sz w:val="20"/>
        <w:szCs w:val="20"/>
        <w:lang w:val="pl-PL"/>
      </w:rPr>
      <w:t>Socjolingwistyka</w:t>
    </w:r>
    <w:r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BA42CB">
      <w:tab/>
    </w:r>
    <w:r w:rsidR="00BA42CB"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4CEB71D6" w:rsidR="008F218F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4CEB71D6" w:rsidR="008F218F">
      <w:rPr>
        <w:rFonts w:ascii="Times New Roman" w:hAnsi="Times New Roman" w:cs="Times New Roman"/>
        <w:sz w:val="20"/>
        <w:szCs w:val="20"/>
      </w:rPr>
      <w:fldChar w:fldCharType="separate"/>
    </w:r>
    <w:r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Pr="4CEB71D6" w:rsidR="008F218F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55ACF2C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6D8D" w:rsidRDefault="00FD6D8D" w14:paraId="1536CE73" w14:textId="77777777">
      <w:pPr>
        <w:spacing w:after="0" w:line="240" w:lineRule="auto"/>
      </w:pPr>
      <w:r>
        <w:separator/>
      </w:r>
    </w:p>
  </w:footnote>
  <w:footnote w:type="continuationSeparator" w:id="0">
    <w:p w:rsidR="00FD6D8D" w:rsidRDefault="00FD6D8D" w14:paraId="35F8A7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233A60" w14:paraId="0BD8EB32" w14:textId="62BB0D04">
    <w:pPr>
      <w:pStyle w:val="Nagwek"/>
      <w:jc w:val="center"/>
    </w:pPr>
    <w:r w:rsidRPr="00D3263F">
      <w:rPr>
        <w:noProof/>
      </w:rPr>
      <w:drawing>
        <wp:inline distT="0" distB="0" distL="0" distR="0" wp14:anchorId="1F85F963" wp14:editId="77DAB8E9">
          <wp:extent cx="1743075" cy="657925"/>
          <wp:effectExtent l="19050" t="0" r="9525" b="0"/>
          <wp:docPr id="897554895" name="Obraz 1" descr="Obraz zawierający tekst, zrzut ekranu, oprogramowanie, Oprogramowanie multimedialne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554895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1642">
    <w:abstractNumId w:val="10"/>
  </w:num>
  <w:num w:numId="2" w16cid:durableId="2140881514">
    <w:abstractNumId w:val="2"/>
  </w:num>
  <w:num w:numId="3" w16cid:durableId="1817716704">
    <w:abstractNumId w:val="3"/>
  </w:num>
  <w:num w:numId="4" w16cid:durableId="611209085">
    <w:abstractNumId w:val="7"/>
  </w:num>
  <w:num w:numId="5" w16cid:durableId="510070990">
    <w:abstractNumId w:val="5"/>
  </w:num>
  <w:num w:numId="6" w16cid:durableId="1652784256">
    <w:abstractNumId w:val="9"/>
  </w:num>
  <w:num w:numId="7" w16cid:durableId="1203634563">
    <w:abstractNumId w:val="1"/>
  </w:num>
  <w:num w:numId="8" w16cid:durableId="31656018">
    <w:abstractNumId w:val="11"/>
  </w:num>
  <w:num w:numId="9" w16cid:durableId="882447865">
    <w:abstractNumId w:val="8"/>
  </w:num>
  <w:num w:numId="10" w16cid:durableId="1643580454">
    <w:abstractNumId w:val="6"/>
  </w:num>
  <w:num w:numId="11" w16cid:durableId="1579510673">
    <w:abstractNumId w:val="4"/>
  </w:num>
  <w:num w:numId="12" w16cid:durableId="118135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70545"/>
    <w:rsid w:val="0008780B"/>
    <w:rsid w:val="000A146D"/>
    <w:rsid w:val="000A5036"/>
    <w:rsid w:val="000B7A5C"/>
    <w:rsid w:val="000C0F2C"/>
    <w:rsid w:val="000C18CE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D7DE3"/>
    <w:rsid w:val="001F5B36"/>
    <w:rsid w:val="00201E1B"/>
    <w:rsid w:val="00203756"/>
    <w:rsid w:val="00213D13"/>
    <w:rsid w:val="00233A60"/>
    <w:rsid w:val="002471E0"/>
    <w:rsid w:val="00255A8F"/>
    <w:rsid w:val="002574C9"/>
    <w:rsid w:val="00266590"/>
    <w:rsid w:val="002A4092"/>
    <w:rsid w:val="002A519E"/>
    <w:rsid w:val="002C745F"/>
    <w:rsid w:val="002D0322"/>
    <w:rsid w:val="002F3930"/>
    <w:rsid w:val="002F7C22"/>
    <w:rsid w:val="00304AC9"/>
    <w:rsid w:val="0031358A"/>
    <w:rsid w:val="00343F03"/>
    <w:rsid w:val="003554DD"/>
    <w:rsid w:val="003752AF"/>
    <w:rsid w:val="00376545"/>
    <w:rsid w:val="00382904"/>
    <w:rsid w:val="0039186A"/>
    <w:rsid w:val="003A0495"/>
    <w:rsid w:val="003A7BC2"/>
    <w:rsid w:val="003C216B"/>
    <w:rsid w:val="003D705E"/>
    <w:rsid w:val="003E7C6B"/>
    <w:rsid w:val="00416144"/>
    <w:rsid w:val="00416B28"/>
    <w:rsid w:val="004219B6"/>
    <w:rsid w:val="00427190"/>
    <w:rsid w:val="004831ED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50804"/>
    <w:rsid w:val="005620D0"/>
    <w:rsid w:val="00574BE2"/>
    <w:rsid w:val="005A2361"/>
    <w:rsid w:val="005A4F9E"/>
    <w:rsid w:val="005C6F58"/>
    <w:rsid w:val="005D60DA"/>
    <w:rsid w:val="005E4722"/>
    <w:rsid w:val="005E7B41"/>
    <w:rsid w:val="005F1666"/>
    <w:rsid w:val="00603A3D"/>
    <w:rsid w:val="00606DBF"/>
    <w:rsid w:val="0062291A"/>
    <w:rsid w:val="0063278D"/>
    <w:rsid w:val="006542BB"/>
    <w:rsid w:val="00655679"/>
    <w:rsid w:val="00666D72"/>
    <w:rsid w:val="00667D13"/>
    <w:rsid w:val="006732AC"/>
    <w:rsid w:val="00675719"/>
    <w:rsid w:val="00686E02"/>
    <w:rsid w:val="00687B4C"/>
    <w:rsid w:val="00691EA8"/>
    <w:rsid w:val="006A1E4A"/>
    <w:rsid w:val="006B4D1D"/>
    <w:rsid w:val="006C5DB2"/>
    <w:rsid w:val="006C67BA"/>
    <w:rsid w:val="006D04ED"/>
    <w:rsid w:val="006E7175"/>
    <w:rsid w:val="006F1E4D"/>
    <w:rsid w:val="00706643"/>
    <w:rsid w:val="007253D9"/>
    <w:rsid w:val="007378F2"/>
    <w:rsid w:val="00745A38"/>
    <w:rsid w:val="00751241"/>
    <w:rsid w:val="00752317"/>
    <w:rsid w:val="00760A5C"/>
    <w:rsid w:val="00772324"/>
    <w:rsid w:val="00777F72"/>
    <w:rsid w:val="0078334C"/>
    <w:rsid w:val="007A27F8"/>
    <w:rsid w:val="007D1965"/>
    <w:rsid w:val="007D37F7"/>
    <w:rsid w:val="007F149C"/>
    <w:rsid w:val="007F7132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1681D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755B4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9732C"/>
    <w:rsid w:val="00AC71F1"/>
    <w:rsid w:val="00B01CE3"/>
    <w:rsid w:val="00B26A90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65C7"/>
    <w:rsid w:val="00BC77A7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58B6"/>
    <w:rsid w:val="00C868D1"/>
    <w:rsid w:val="00CB43A3"/>
    <w:rsid w:val="00CB75B5"/>
    <w:rsid w:val="00CC0CFB"/>
    <w:rsid w:val="00CC3EB8"/>
    <w:rsid w:val="00CC5215"/>
    <w:rsid w:val="00CD173C"/>
    <w:rsid w:val="00CD536B"/>
    <w:rsid w:val="00CE432C"/>
    <w:rsid w:val="00CE580C"/>
    <w:rsid w:val="00D204D6"/>
    <w:rsid w:val="00D22D46"/>
    <w:rsid w:val="00D25E97"/>
    <w:rsid w:val="00D33113"/>
    <w:rsid w:val="00D35DC8"/>
    <w:rsid w:val="00D361A1"/>
    <w:rsid w:val="00D438E0"/>
    <w:rsid w:val="00D6125B"/>
    <w:rsid w:val="00DB1D26"/>
    <w:rsid w:val="00DC4277"/>
    <w:rsid w:val="00DC57A3"/>
    <w:rsid w:val="00DD5AA8"/>
    <w:rsid w:val="00DE49E8"/>
    <w:rsid w:val="00DE60DB"/>
    <w:rsid w:val="00DF1913"/>
    <w:rsid w:val="00DF5668"/>
    <w:rsid w:val="00E0648C"/>
    <w:rsid w:val="00E06C47"/>
    <w:rsid w:val="00E33915"/>
    <w:rsid w:val="00E44D68"/>
    <w:rsid w:val="00E97A12"/>
    <w:rsid w:val="00EA5BB0"/>
    <w:rsid w:val="00EB22AA"/>
    <w:rsid w:val="00EB6C4C"/>
    <w:rsid w:val="00EB7BB9"/>
    <w:rsid w:val="00EC0B45"/>
    <w:rsid w:val="00EF4B40"/>
    <w:rsid w:val="00EF574E"/>
    <w:rsid w:val="00EF6180"/>
    <w:rsid w:val="00F00618"/>
    <w:rsid w:val="00F10C8B"/>
    <w:rsid w:val="00F20158"/>
    <w:rsid w:val="00F22DB9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D6D8D"/>
    <w:rsid w:val="00FE1A88"/>
    <w:rsid w:val="00FE7996"/>
    <w:rsid w:val="00FF3FAB"/>
    <w:rsid w:val="01F3BDA5"/>
    <w:rsid w:val="02107513"/>
    <w:rsid w:val="028FE99E"/>
    <w:rsid w:val="02F9F066"/>
    <w:rsid w:val="04FFD134"/>
    <w:rsid w:val="05F8ABF1"/>
    <w:rsid w:val="07F08097"/>
    <w:rsid w:val="08B9841C"/>
    <w:rsid w:val="0CC74A16"/>
    <w:rsid w:val="0D0FCAB5"/>
    <w:rsid w:val="0D20E216"/>
    <w:rsid w:val="0EDF7F84"/>
    <w:rsid w:val="0FE82C96"/>
    <w:rsid w:val="128A2631"/>
    <w:rsid w:val="159B7D84"/>
    <w:rsid w:val="1A19C462"/>
    <w:rsid w:val="1ADB90E3"/>
    <w:rsid w:val="1BFE9015"/>
    <w:rsid w:val="1D22685D"/>
    <w:rsid w:val="1DF555E2"/>
    <w:rsid w:val="1E6054F0"/>
    <w:rsid w:val="1F50807B"/>
    <w:rsid w:val="203AF522"/>
    <w:rsid w:val="20994644"/>
    <w:rsid w:val="20BB32C6"/>
    <w:rsid w:val="20FA0884"/>
    <w:rsid w:val="216E0255"/>
    <w:rsid w:val="22E4157A"/>
    <w:rsid w:val="2480E1FA"/>
    <w:rsid w:val="2577B7D5"/>
    <w:rsid w:val="25AC5C19"/>
    <w:rsid w:val="27482C7A"/>
    <w:rsid w:val="2AE0580C"/>
    <w:rsid w:val="2B46C57E"/>
    <w:rsid w:val="2C694B60"/>
    <w:rsid w:val="2CE295DF"/>
    <w:rsid w:val="2EB516B5"/>
    <w:rsid w:val="305A6738"/>
    <w:rsid w:val="314AFC77"/>
    <w:rsid w:val="31F4D6D3"/>
    <w:rsid w:val="324CCC5F"/>
    <w:rsid w:val="3291D72B"/>
    <w:rsid w:val="3415FA52"/>
    <w:rsid w:val="352DD85B"/>
    <w:rsid w:val="35374FB7"/>
    <w:rsid w:val="35DCD730"/>
    <w:rsid w:val="36C8AC9D"/>
    <w:rsid w:val="3842D09E"/>
    <w:rsid w:val="3A44155E"/>
    <w:rsid w:val="3A6059FD"/>
    <w:rsid w:val="3B7A7160"/>
    <w:rsid w:val="3D348360"/>
    <w:rsid w:val="441B9738"/>
    <w:rsid w:val="442B9875"/>
    <w:rsid w:val="44794638"/>
    <w:rsid w:val="44DC0A2A"/>
    <w:rsid w:val="453AFA33"/>
    <w:rsid w:val="459EF3B1"/>
    <w:rsid w:val="4636C2F9"/>
    <w:rsid w:val="4747C5DD"/>
    <w:rsid w:val="484AE0BF"/>
    <w:rsid w:val="4C8C7779"/>
    <w:rsid w:val="4CC5EBC1"/>
    <w:rsid w:val="4CEB71D6"/>
    <w:rsid w:val="4D1237C7"/>
    <w:rsid w:val="4D8939F5"/>
    <w:rsid w:val="4FD7F2C4"/>
    <w:rsid w:val="50C00917"/>
    <w:rsid w:val="514E9389"/>
    <w:rsid w:val="52A3E6A8"/>
    <w:rsid w:val="52ACB6EF"/>
    <w:rsid w:val="52EEDD9E"/>
    <w:rsid w:val="56D56A4A"/>
    <w:rsid w:val="57223B22"/>
    <w:rsid w:val="5863B9C1"/>
    <w:rsid w:val="5AB7C9D9"/>
    <w:rsid w:val="5E2F02D9"/>
    <w:rsid w:val="5ED998F1"/>
    <w:rsid w:val="607606CA"/>
    <w:rsid w:val="60F81886"/>
    <w:rsid w:val="6106D772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D68ECF3"/>
    <w:rsid w:val="6EF847B9"/>
    <w:rsid w:val="710A071C"/>
    <w:rsid w:val="743E4DEA"/>
    <w:rsid w:val="77DE8532"/>
    <w:rsid w:val="78A3B313"/>
    <w:rsid w:val="78DF5A96"/>
    <w:rsid w:val="7961F5A0"/>
    <w:rsid w:val="79F44CF2"/>
    <w:rsid w:val="7C175E8A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1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18CE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0C18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8CE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C18C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8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2E5F79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B021A1F20EC4161AE1B04304FFB3A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513F2-94D2-4193-8124-CB253DE74C24}"/>
      </w:docPartPr>
      <w:docPartBody>
        <w:p w:rsidR="007D0CE1" w:rsidP="00255A8F" w:rsidRDefault="00255A8F">
          <w:pPr>
            <w:pStyle w:val="CB021A1F20EC4161AE1B04304FFB3A0E"/>
          </w:pPr>
          <w:bookmarkStart w:name="NazwaPrzedmiotu" w:id="0"/>
          <w:r>
            <w:rPr>
              <w:rFonts w:ascii="Garamond" w:hAnsi="Garamond" w:cs="Times New Roman"/>
              <w:b/>
            </w:rPr>
            <w:t>Nazwa przedmiotu</w:t>
          </w:r>
          <w:bookmarkEnd w:id="0"/>
        </w:p>
      </w:docPartBody>
    </w:docPart>
    <w:docPart>
      <w:docPartPr>
        <w:name w:val="5A69C9F35EAE451DAE5CCF58741F29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2F1F9-38A3-4F05-96C3-D3BB7D9C1407}"/>
      </w:docPartPr>
      <w:docPartBody>
        <w:p w:rsidR="007D0CE1" w:rsidP="00255A8F" w:rsidRDefault="00255A8F">
          <w:pPr>
            <w:pStyle w:val="5A69C9F35EAE451DAE5CCF58741F29E5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41A35"/>
    <w:rsid w:val="000F55D7"/>
    <w:rsid w:val="001D3A22"/>
    <w:rsid w:val="00255A8F"/>
    <w:rsid w:val="002E0485"/>
    <w:rsid w:val="002E5F79"/>
    <w:rsid w:val="00310CF0"/>
    <w:rsid w:val="00312CE9"/>
    <w:rsid w:val="003521B7"/>
    <w:rsid w:val="00374ABD"/>
    <w:rsid w:val="003C216B"/>
    <w:rsid w:val="003D705E"/>
    <w:rsid w:val="003E7FD8"/>
    <w:rsid w:val="00421329"/>
    <w:rsid w:val="004D25A3"/>
    <w:rsid w:val="004D48D1"/>
    <w:rsid w:val="0053771E"/>
    <w:rsid w:val="00550804"/>
    <w:rsid w:val="005D316F"/>
    <w:rsid w:val="006450E9"/>
    <w:rsid w:val="0065328E"/>
    <w:rsid w:val="00742D80"/>
    <w:rsid w:val="00774DEA"/>
    <w:rsid w:val="007D0CE1"/>
    <w:rsid w:val="00875061"/>
    <w:rsid w:val="009031FE"/>
    <w:rsid w:val="00955B3B"/>
    <w:rsid w:val="00A015A8"/>
    <w:rsid w:val="00A16D5B"/>
    <w:rsid w:val="00A4300E"/>
    <w:rsid w:val="00B22041"/>
    <w:rsid w:val="00B37E2A"/>
    <w:rsid w:val="00BE477A"/>
    <w:rsid w:val="00C6166A"/>
    <w:rsid w:val="00C854BF"/>
    <w:rsid w:val="00CC5215"/>
    <w:rsid w:val="00D3399F"/>
    <w:rsid w:val="00D35DC8"/>
    <w:rsid w:val="00DE60DB"/>
    <w:rsid w:val="00E63CEF"/>
    <w:rsid w:val="00EB2D7D"/>
    <w:rsid w:val="00F74E6F"/>
    <w:rsid w:val="00FF2BC1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5A8F"/>
    <w:rPr>
      <w:color w:val="666666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B021A1F20EC4161AE1B04304FFB3A0E">
    <w:name w:val="CB021A1F20EC4161AE1B04304FFB3A0E"/>
    <w:rsid w:val="00255A8F"/>
    <w:pPr>
      <w:spacing w:line="278" w:lineRule="auto"/>
    </w:pPr>
    <w:rPr>
      <w:sz w:val="24"/>
      <w:szCs w:val="24"/>
      <w:lang w:eastAsia="pl-PL"/>
    </w:rPr>
  </w:style>
  <w:style w:type="paragraph" w:customStyle="1" w:styleId="5A69C9F35EAE451DAE5CCF58741F29E5">
    <w:name w:val="5A69C9F35EAE451DAE5CCF58741F29E5"/>
    <w:rsid w:val="00255A8F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0337f-eecf-4c3d-b2e6-c7448bf4b898" xsi:nil="true"/>
    <lcf76f155ced4ddcb4097134ff3c332f xmlns="5b1bf30c-b9fb-48ad-8cc2-1b54a5d4e85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E9132-5633-4A3A-8E5F-350E19C4D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73F17-F00B-4B13-8AA7-A1FB38796566}">
  <ds:schemaRefs>
    <ds:schemaRef ds:uri="http://schemas.microsoft.com/office/2006/metadata/properties"/>
    <ds:schemaRef ds:uri="http://schemas.microsoft.com/office/infopath/2007/PartnerControls"/>
    <ds:schemaRef ds:uri="b5a0337f-eecf-4c3d-b2e6-c7448bf4b898"/>
    <ds:schemaRef ds:uri="5b1bf30c-b9fb-48ad-8cc2-1b54a5d4e850"/>
  </ds:schemaRefs>
</ds:datastoreItem>
</file>

<file path=customXml/itemProps3.xml><?xml version="1.0" encoding="utf-8"?>
<ds:datastoreItem xmlns:ds="http://schemas.openxmlformats.org/officeDocument/2006/customXml" ds:itemID="{D9745EC7-C5DC-4E09-9394-7AB7D31DCE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43C09-FAC7-47B8-A11C-2A63EE1912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7</revision>
  <lastPrinted>2021-06-05T12:43:00.0000000Z</lastPrinted>
  <dcterms:created xsi:type="dcterms:W3CDTF">2025-12-22T10:59:00.0000000Z</dcterms:created>
  <dcterms:modified xsi:type="dcterms:W3CDTF">2026-02-03T08:39:47.4359729Z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